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8504"/>
      </w:tblGrid>
      <w:tr w:rsidR="00C34EB3" w:rsidRPr="00C34EB3">
        <w:trPr>
          <w:tblCellSpacing w:w="0" w:type="dxa"/>
        </w:trPr>
        <w:tc>
          <w:tcPr>
            <w:tcW w:w="0" w:type="auto"/>
            <w:vAlign w:val="center"/>
            <w:hideMark/>
          </w:tcPr>
          <w:tbl>
            <w:tblPr>
              <w:tblW w:w="4500" w:type="pct"/>
              <w:tblCellSpacing w:w="0" w:type="dxa"/>
              <w:shd w:val="clear" w:color="auto" w:fill="CDCDCD"/>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CDCDCD"/>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b/>
                      <w:color w:val="FFFFFF"/>
                      <w:kern w:val="0"/>
                      <w:sz w:val="20"/>
                      <w:szCs w:val="20"/>
                    </w:rPr>
                  </w:pPr>
                  <w:bookmarkStart w:id="0" w:name="_GoBack"/>
                  <w:bookmarkEnd w:id="0"/>
                  <w:r w:rsidRPr="00C34EB3">
                    <w:rPr>
                      <w:rFonts w:ascii="Times New Roman" w:eastAsia="ＭＳ Ｐゴシック" w:hAnsi="Times New Roman" w:cs="Times New Roman"/>
                      <w:b/>
                      <w:color w:val="FFFFFF"/>
                      <w:kern w:val="0"/>
                      <w:sz w:val="20"/>
                      <w:szCs w:val="20"/>
                    </w:rPr>
                    <w:t>密閉型伝熱管</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20"/>
                <w:szCs w:val="20"/>
              </w:rPr>
            </w:pP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20"/>
                <w:szCs w:val="20"/>
              </w:rPr>
            </w:pP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b/>
                      <w:color w:val="000000"/>
                      <w:kern w:val="0"/>
                      <w:sz w:val="20"/>
                      <w:szCs w:val="20"/>
                    </w:rPr>
                  </w:pPr>
                  <w:r w:rsidRPr="00C34EB3">
                    <w:rPr>
                      <w:rFonts w:ascii="Times New Roman" w:eastAsia="ＭＳ Ｐゴシック" w:hAnsi="Times New Roman" w:cs="Times New Roman"/>
                      <w:b/>
                      <w:color w:val="000000"/>
                      <w:kern w:val="0"/>
                      <w:sz w:val="20"/>
                      <w:szCs w:val="20"/>
                    </w:rPr>
                    <w:t>密閉型伝熱管とは？</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20"/>
                <w:szCs w:val="20"/>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952500"/>
                  <wp:effectExtent l="19050" t="0" r="0" b="0"/>
                  <wp:docPr id="1" name="図 1" descr="http://hansum.net/itjapan/product/image/product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nsum.net/itjapan/product/image/product0301.jpg"/>
                          <pic:cNvPicPr>
                            <a:picLocks noChangeAspect="1" noChangeArrowheads="1"/>
                          </pic:cNvPicPr>
                        </pic:nvPicPr>
                        <pic:blipFill>
                          <a:blip r:embed="rId5" cstate="print"/>
                          <a:srcRect/>
                          <a:stretch>
                            <a:fillRect/>
                          </a:stretch>
                        </pic:blipFill>
                        <pic:spPr bwMode="auto">
                          <a:xfrm>
                            <a:off x="0" y="0"/>
                            <a:ext cx="5048250" cy="952500"/>
                          </a:xfrm>
                          <a:prstGeom prst="rect">
                            <a:avLst/>
                          </a:prstGeom>
                          <a:noFill/>
                          <a:ln w="9525">
                            <a:noFill/>
                            <a:miter lim="800000"/>
                            <a:headEnd/>
                            <a:tailEnd/>
                          </a:ln>
                        </pic:spPr>
                      </pic:pic>
                    </a:graphicData>
                  </a:graphic>
                </wp:inline>
              </w:drawing>
            </w: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line="200" w:lineRule="atLeast"/>
                    <w:jc w:val="center"/>
                    <w:rPr>
                      <w:rFonts w:ascii="Times New Roman" w:eastAsia="ＭＳ Ｐゴシック" w:hAnsi="Times New Roman" w:cs="Times New Roman"/>
                      <w:color w:val="595959"/>
                      <w:kern w:val="0"/>
                      <w:sz w:val="11"/>
                      <w:szCs w:val="11"/>
                    </w:rPr>
                  </w:pPr>
                  <w:r w:rsidRPr="00C34EB3">
                    <w:rPr>
                      <w:rFonts w:ascii="Times New Roman" w:eastAsia="ＭＳ Ｐゴシック" w:hAnsi="Times New Roman" w:cs="Times New Roman"/>
                      <w:color w:val="92A0AB"/>
                      <w:kern w:val="0"/>
                      <w:sz w:val="11"/>
                      <w:szCs w:val="11"/>
                    </w:rPr>
                    <w:t>床暖房加熱手段であるボイラーや温水の強制循環手段である循環モーターを</w:t>
                  </w:r>
                  <w:r w:rsidRPr="00C34EB3">
                    <w:rPr>
                      <w:rFonts w:ascii="Times New Roman" w:eastAsia="ＭＳ Ｐゴシック" w:hAnsi="Times New Roman" w:cs="Times New Roman"/>
                      <w:color w:val="92A0AB"/>
                      <w:kern w:val="0"/>
                      <w:sz w:val="11"/>
                      <w:szCs w:val="11"/>
                    </w:rPr>
                    <w:br/>
                  </w:r>
                  <w:r w:rsidRPr="00C34EB3">
                    <w:rPr>
                      <w:rFonts w:ascii="Times New Roman" w:eastAsia="ＭＳ Ｐゴシック" w:hAnsi="Times New Roman" w:cs="Times New Roman"/>
                      <w:color w:val="92A0AB"/>
                      <w:kern w:val="0"/>
                      <w:sz w:val="11"/>
                      <w:szCs w:val="11"/>
                    </w:rPr>
                    <w:t>使用せず、</w:t>
                  </w:r>
                  <w:r w:rsidRPr="00C34EB3">
                    <w:rPr>
                      <w:rFonts w:ascii="Times New Roman" w:eastAsia="ＭＳ Ｐゴシック" w:hAnsi="Times New Roman" w:cs="Times New Roman"/>
                      <w:color w:val="92A0AB"/>
                      <w:kern w:val="0"/>
                      <w:sz w:val="11"/>
                      <w:szCs w:val="11"/>
                    </w:rPr>
                    <w:t xml:space="preserve"> </w:t>
                  </w:r>
                  <w:r w:rsidRPr="00C34EB3">
                    <w:rPr>
                      <w:rFonts w:ascii="Times New Roman" w:eastAsia="ＭＳ Ｐゴシック" w:hAnsi="Times New Roman" w:cs="Times New Roman"/>
                      <w:color w:val="92A0AB"/>
                      <w:kern w:val="0"/>
                      <w:sz w:val="11"/>
                      <w:szCs w:val="11"/>
                    </w:rPr>
                    <w:t>密閉された</w:t>
                  </w:r>
                  <w:r w:rsidRPr="00C34EB3">
                    <w:rPr>
                      <w:rFonts w:ascii="Times New Roman" w:eastAsia="ＭＳ Ｐゴシック" w:hAnsi="Times New Roman" w:cs="Times New Roman"/>
                      <w:color w:val="92A0AB"/>
                      <w:kern w:val="0"/>
                      <w:sz w:val="11"/>
                      <w:szCs w:val="11"/>
                    </w:rPr>
                    <w:t>XL</w:t>
                  </w:r>
                  <w:r w:rsidRPr="00C34EB3">
                    <w:rPr>
                      <w:rFonts w:ascii="Times New Roman" w:eastAsia="ＭＳ Ｐゴシック" w:hAnsi="Times New Roman" w:cs="Times New Roman"/>
                      <w:color w:val="92A0AB"/>
                      <w:kern w:val="0"/>
                      <w:sz w:val="11"/>
                      <w:szCs w:val="11"/>
                    </w:rPr>
                    <w:t>内にある電熱説の発熱で特殊熱媒体と膨張圧力を</w:t>
                  </w:r>
                  <w:r w:rsidRPr="00C34EB3">
                    <w:rPr>
                      <w:rFonts w:ascii="Times New Roman" w:eastAsia="ＭＳ Ｐゴシック" w:hAnsi="Times New Roman" w:cs="Times New Roman"/>
                      <w:color w:val="92A0AB"/>
                      <w:kern w:val="0"/>
                      <w:sz w:val="11"/>
                      <w:szCs w:val="11"/>
                    </w:rPr>
                    <w:br/>
                  </w:r>
                  <w:r w:rsidRPr="00C34EB3">
                    <w:rPr>
                      <w:rFonts w:ascii="Times New Roman" w:eastAsia="ＭＳ Ｐゴシック" w:hAnsi="Times New Roman" w:cs="Times New Roman"/>
                      <w:color w:val="92A0AB"/>
                      <w:kern w:val="0"/>
                      <w:sz w:val="11"/>
                      <w:szCs w:val="11"/>
                    </w:rPr>
                    <w:t>利用して暖房効率を増加させる特許第</w:t>
                  </w:r>
                  <w:r w:rsidRPr="00C34EB3">
                    <w:rPr>
                      <w:rFonts w:ascii="Times New Roman" w:eastAsia="ＭＳ Ｐゴシック" w:hAnsi="Times New Roman" w:cs="Times New Roman"/>
                      <w:color w:val="92A0AB"/>
                      <w:kern w:val="0"/>
                      <w:sz w:val="11"/>
                      <w:szCs w:val="11"/>
                    </w:rPr>
                    <w:t>0805703</w:t>
                  </w:r>
                  <w:r w:rsidRPr="00C34EB3">
                    <w:rPr>
                      <w:rFonts w:ascii="Times New Roman" w:eastAsia="ＭＳ Ｐゴシック" w:hAnsi="Times New Roman" w:cs="Times New Roman"/>
                      <w:color w:val="92A0AB"/>
                      <w:kern w:val="0"/>
                      <w:sz w:val="11"/>
                      <w:szCs w:val="11"/>
                    </w:rPr>
                    <w:t>号先端暖房技術です。</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595959"/>
                      <w:kern w:val="0"/>
                      <w:sz w:val="11"/>
                      <w:szCs w:val="11"/>
                    </w:rPr>
                  </w:pPr>
                  <w:r w:rsidRPr="00C34EB3">
                    <w:rPr>
                      <w:rFonts w:ascii="Times New Roman" w:eastAsia="ＭＳ Ｐゴシック" w:hAnsi="Times New Roman" w:cs="Times New Roman"/>
                      <w:color w:val="595959"/>
                      <w:kern w:val="0"/>
                      <w:sz w:val="11"/>
                      <w:szCs w:val="11"/>
                    </w:rPr>
                    <w:t>密閉された</w:t>
                  </w:r>
                  <w:r w:rsidRPr="00C34EB3">
                    <w:rPr>
                      <w:rFonts w:ascii="Times New Roman" w:eastAsia="ＭＳ Ｐゴシック" w:hAnsi="Times New Roman" w:cs="Times New Roman"/>
                      <w:color w:val="595959"/>
                      <w:kern w:val="0"/>
                      <w:sz w:val="11"/>
                      <w:szCs w:val="11"/>
                    </w:rPr>
                    <w:t>XL</w:t>
                  </w:r>
                  <w:r w:rsidRPr="00C34EB3">
                    <w:rPr>
                      <w:rFonts w:ascii="Times New Roman" w:eastAsia="ＭＳ Ｐゴシック" w:hAnsi="Times New Roman" w:cs="Times New Roman"/>
                      <w:color w:val="595959"/>
                      <w:kern w:val="0"/>
                      <w:sz w:val="11"/>
                      <w:szCs w:val="11"/>
                    </w:rPr>
                    <w:t>管内で電熱線に熱を加えると、熱線の周辺に気泡が発生し、温水管の上層部に集中されます。</w:t>
                  </w:r>
                  <w:r w:rsidRPr="00C34EB3">
                    <w:rPr>
                      <w:rFonts w:ascii="Times New Roman" w:eastAsia="ＭＳ Ｐゴシック" w:hAnsi="Times New Roman" w:cs="Times New Roman"/>
                      <w:color w:val="595959"/>
                      <w:kern w:val="0"/>
                      <w:sz w:val="11"/>
                      <w:szCs w:val="11"/>
                    </w:rPr>
                    <w:br/>
                  </w:r>
                  <w:r w:rsidRPr="00C34EB3">
                    <w:rPr>
                      <w:rFonts w:ascii="Times New Roman" w:eastAsia="ＭＳ Ｐゴシック" w:hAnsi="Times New Roman" w:cs="Times New Roman"/>
                      <w:color w:val="595959"/>
                      <w:kern w:val="0"/>
                      <w:sz w:val="11"/>
                      <w:szCs w:val="11"/>
                    </w:rPr>
                    <w:t>このとき内部では圧力が発生し、液体と気体の温度差が</w:t>
                  </w:r>
                  <w:r w:rsidRPr="00C34EB3">
                    <w:rPr>
                      <w:rFonts w:ascii="Times New Roman" w:eastAsia="ＭＳ Ｐゴシック" w:hAnsi="Times New Roman" w:cs="Times New Roman"/>
                      <w:color w:val="595959"/>
                      <w:kern w:val="0"/>
                      <w:sz w:val="11"/>
                      <w:szCs w:val="11"/>
                    </w:rPr>
                    <w:t>10°C</w:t>
                  </w:r>
                  <w:r w:rsidRPr="00C34EB3">
                    <w:rPr>
                      <w:rFonts w:ascii="Times New Roman" w:eastAsia="ＭＳ Ｐゴシック" w:hAnsi="Times New Roman" w:cs="Times New Roman"/>
                      <w:color w:val="595959"/>
                      <w:kern w:val="0"/>
                      <w:sz w:val="11"/>
                      <w:szCs w:val="11"/>
                    </w:rPr>
                    <w:t xml:space="preserve">　以上になれば</w:t>
                  </w:r>
                  <w:r w:rsidRPr="00C34EB3">
                    <w:rPr>
                      <w:rFonts w:ascii="Times New Roman" w:eastAsia="ＭＳ Ｐゴシック" w:hAnsi="Times New Roman" w:cs="Times New Roman"/>
                      <w:color w:val="595959"/>
                      <w:kern w:val="0"/>
                      <w:sz w:val="11"/>
                      <w:szCs w:val="11"/>
                    </w:rPr>
                    <w:br/>
                  </w:r>
                  <w:r w:rsidRPr="00C34EB3">
                    <w:rPr>
                      <w:rFonts w:ascii="Times New Roman" w:eastAsia="ＭＳ Ｐゴシック" w:hAnsi="Times New Roman" w:cs="Times New Roman"/>
                      <w:color w:val="595959"/>
                      <w:kern w:val="0"/>
                      <w:sz w:val="11"/>
                      <w:szCs w:val="11"/>
                    </w:rPr>
                    <w:t>核沸騰現象</w:t>
                  </w:r>
                  <w:r w:rsidRPr="00C34EB3">
                    <w:rPr>
                      <w:rFonts w:ascii="Times New Roman" w:eastAsia="ＭＳ Ｐゴシック" w:hAnsi="Times New Roman" w:cs="Times New Roman"/>
                      <w:color w:val="595959"/>
                      <w:kern w:val="0"/>
                      <w:sz w:val="11"/>
                      <w:szCs w:val="11"/>
                    </w:rPr>
                    <w:t>(Nucleate Boiling)</w:t>
                  </w:r>
                  <w:r w:rsidRPr="00C34EB3">
                    <w:rPr>
                      <w:rFonts w:ascii="Times New Roman" w:eastAsia="ＭＳ Ｐゴシック" w:hAnsi="Times New Roman" w:cs="Times New Roman"/>
                      <w:color w:val="595959"/>
                      <w:kern w:val="0"/>
                      <w:sz w:val="11"/>
                      <w:szCs w:val="11"/>
                    </w:rPr>
                    <w:t>になります。</w:t>
                  </w:r>
                </w:p>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595959"/>
                      <w:kern w:val="0"/>
                      <w:sz w:val="11"/>
                      <w:szCs w:val="11"/>
                    </w:rPr>
                  </w:pPr>
                  <w:r w:rsidRPr="00C34EB3">
                    <w:rPr>
                      <w:rFonts w:ascii="Times New Roman" w:eastAsia="ＭＳ Ｐゴシック" w:hAnsi="Times New Roman" w:cs="Times New Roman"/>
                      <w:color w:val="595959"/>
                      <w:kern w:val="0"/>
                      <w:sz w:val="11"/>
                      <w:szCs w:val="11"/>
                    </w:rPr>
                    <w:t>結局、常温で防熱管の内部気圧を大気圧より低い</w:t>
                  </w:r>
                  <w:r w:rsidRPr="00C34EB3">
                    <w:rPr>
                      <w:rFonts w:ascii="Times New Roman" w:eastAsia="ＭＳ Ｐゴシック" w:hAnsi="Times New Roman" w:cs="Times New Roman"/>
                      <w:color w:val="595959"/>
                      <w:kern w:val="0"/>
                      <w:sz w:val="11"/>
                      <w:szCs w:val="11"/>
                    </w:rPr>
                    <w:t>Negative Pressure</w:t>
                  </w:r>
                  <w:r w:rsidRPr="00C34EB3">
                    <w:rPr>
                      <w:rFonts w:ascii="Times New Roman" w:eastAsia="ＭＳ Ｐゴシック" w:hAnsi="Times New Roman" w:cs="Times New Roman"/>
                      <w:color w:val="595959"/>
                      <w:kern w:val="0"/>
                      <w:sz w:val="11"/>
                      <w:szCs w:val="11"/>
                    </w:rPr>
                    <w:t>（陰圧）に維持されることによって</w:t>
                  </w:r>
                  <w:r w:rsidRPr="00C34EB3">
                    <w:rPr>
                      <w:rFonts w:ascii="Times New Roman" w:eastAsia="ＭＳ Ｐゴシック" w:hAnsi="Times New Roman" w:cs="Times New Roman"/>
                      <w:color w:val="595959"/>
                      <w:kern w:val="0"/>
                      <w:sz w:val="11"/>
                      <w:szCs w:val="11"/>
                    </w:rPr>
                    <w:br/>
                  </w:r>
                  <w:r w:rsidRPr="00C34EB3">
                    <w:rPr>
                      <w:rFonts w:ascii="Times New Roman" w:eastAsia="ＭＳ Ｐゴシック" w:hAnsi="Times New Roman" w:cs="Times New Roman"/>
                      <w:color w:val="595959"/>
                      <w:kern w:val="0"/>
                      <w:sz w:val="11"/>
                      <w:szCs w:val="11"/>
                    </w:rPr>
                    <w:t>水の沸騰点が低くなり、その結果</w:t>
                  </w:r>
                  <w:r w:rsidRPr="00C34EB3">
                    <w:rPr>
                      <w:rFonts w:ascii="Times New Roman" w:eastAsia="ＭＳ Ｐゴシック" w:hAnsi="Times New Roman" w:cs="Times New Roman"/>
                      <w:color w:val="595959"/>
                      <w:kern w:val="0"/>
                      <w:sz w:val="11"/>
                      <w:szCs w:val="11"/>
                    </w:rPr>
                    <w:t>Nucleate Boiling</w:t>
                  </w:r>
                  <w:r w:rsidRPr="00C34EB3">
                    <w:rPr>
                      <w:rFonts w:ascii="Times New Roman" w:eastAsia="ＭＳ Ｐゴシック" w:hAnsi="Times New Roman" w:cs="Times New Roman"/>
                      <w:color w:val="595959"/>
                      <w:kern w:val="0"/>
                      <w:sz w:val="11"/>
                      <w:szCs w:val="11"/>
                    </w:rPr>
                    <w:t>現象が低い温度で発生されます。</w:t>
                  </w:r>
                </w:p>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595959"/>
                      <w:kern w:val="0"/>
                      <w:sz w:val="11"/>
                      <w:szCs w:val="11"/>
                    </w:rPr>
                  </w:pPr>
                  <w:r w:rsidRPr="00C34EB3">
                    <w:rPr>
                      <w:rFonts w:ascii="Times New Roman" w:eastAsia="ＭＳ Ｐゴシック" w:hAnsi="Times New Roman" w:cs="Times New Roman"/>
                      <w:color w:val="595959"/>
                      <w:kern w:val="0"/>
                      <w:sz w:val="11"/>
                      <w:szCs w:val="11"/>
                    </w:rPr>
                    <w:t>また、早い時間内に低温度が上昇されて潜熱時間が長くなり、少ないエネルギーでも高い効率が見られる</w:t>
                  </w:r>
                  <w:r w:rsidRPr="00C34EB3">
                    <w:rPr>
                      <w:rFonts w:ascii="Times New Roman" w:eastAsia="ＭＳ Ｐゴシック" w:hAnsi="Times New Roman" w:cs="Times New Roman"/>
                      <w:color w:val="595959"/>
                      <w:kern w:val="0"/>
                      <w:sz w:val="11"/>
                      <w:szCs w:val="11"/>
                    </w:rPr>
                    <w:br/>
                  </w:r>
                  <w:r w:rsidRPr="00C34EB3">
                    <w:rPr>
                      <w:rFonts w:ascii="Times New Roman" w:eastAsia="ＭＳ Ｐゴシック" w:hAnsi="Times New Roman" w:cs="Times New Roman"/>
                      <w:color w:val="595959"/>
                      <w:kern w:val="0"/>
                      <w:sz w:val="11"/>
                      <w:szCs w:val="11"/>
                    </w:rPr>
                    <w:t>「密閉型電熱管ボイラー」であるのです。</w:t>
                  </w:r>
                </w:p>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595959"/>
                      <w:kern w:val="0"/>
                      <w:sz w:val="11"/>
                      <w:szCs w:val="11"/>
                    </w:rPr>
                  </w:pPr>
                  <w:r w:rsidRPr="00C34EB3">
                    <w:rPr>
                      <w:rFonts w:ascii="Times New Roman" w:eastAsia="ＭＳ Ｐゴシック" w:hAnsi="Times New Roman" w:cs="Times New Roman"/>
                      <w:color w:val="595959"/>
                      <w:kern w:val="0"/>
                      <w:sz w:val="11"/>
                      <w:szCs w:val="11"/>
                    </w:rPr>
                    <w:t>このような原理を利用した代表的な製品は、圧力炊飯器です。</w:t>
                  </w:r>
                  <w:r w:rsidRPr="00C34EB3">
                    <w:rPr>
                      <w:rFonts w:ascii="Times New Roman" w:eastAsia="ＭＳ Ｐゴシック" w:hAnsi="Times New Roman" w:cs="Times New Roman"/>
                      <w:color w:val="595959"/>
                      <w:kern w:val="0"/>
                      <w:sz w:val="11"/>
                      <w:szCs w:val="11"/>
                    </w:rPr>
                    <w:br/>
                  </w:r>
                  <w:r w:rsidRPr="00C34EB3">
                    <w:rPr>
                      <w:rFonts w:ascii="Times New Roman" w:eastAsia="ＭＳ Ｐゴシック" w:hAnsi="Times New Roman" w:cs="Times New Roman"/>
                      <w:color w:val="595959"/>
                      <w:kern w:val="0"/>
                      <w:sz w:val="11"/>
                      <w:szCs w:val="11"/>
                    </w:rPr>
                    <w:t>すなわち、密閉された空間で熱を加えると、</w:t>
                  </w:r>
                  <w:r w:rsidRPr="00C34EB3">
                    <w:rPr>
                      <w:rFonts w:ascii="Times New Roman" w:eastAsia="ＭＳ Ｐゴシック" w:hAnsi="Times New Roman" w:cs="Times New Roman"/>
                      <w:color w:val="595959"/>
                      <w:kern w:val="0"/>
                      <w:sz w:val="11"/>
                      <w:szCs w:val="11"/>
                    </w:rPr>
                    <w:t>30</w:t>
                  </w:r>
                  <w:r w:rsidRPr="00C34EB3">
                    <w:rPr>
                      <w:rFonts w:ascii="ＭＳ 明朝" w:eastAsia="ＭＳ 明朝" w:hAnsi="ＭＳ 明朝" w:cs="ＭＳ 明朝"/>
                      <w:color w:val="595959"/>
                      <w:kern w:val="0"/>
                      <w:sz w:val="11"/>
                      <w:szCs w:val="11"/>
                    </w:rPr>
                    <w:t>℃</w:t>
                  </w:r>
                  <w:r w:rsidRPr="00C34EB3">
                    <w:rPr>
                      <w:rFonts w:ascii="Times New Roman" w:eastAsia="ＭＳ Ｐゴシック" w:hAnsi="Times New Roman" w:cs="Times New Roman"/>
                      <w:color w:val="595959"/>
                      <w:kern w:val="0"/>
                      <w:sz w:val="11"/>
                      <w:szCs w:val="11"/>
                    </w:rPr>
                    <w:t>以上も上昇効果が見られ、熱損失が全くない先端方式の</w:t>
                  </w:r>
                  <w:r w:rsidRPr="00C34EB3">
                    <w:rPr>
                      <w:rFonts w:ascii="Times New Roman" w:eastAsia="ＭＳ Ｐゴシック" w:hAnsi="Times New Roman" w:cs="Times New Roman"/>
                      <w:color w:val="595959"/>
                      <w:kern w:val="0"/>
                      <w:sz w:val="11"/>
                      <w:szCs w:val="11"/>
                    </w:rPr>
                    <w:br/>
                  </w:r>
                  <w:r w:rsidRPr="00C34EB3">
                    <w:rPr>
                      <w:rFonts w:ascii="Times New Roman" w:eastAsia="ＭＳ Ｐゴシック" w:hAnsi="Times New Roman" w:cs="Times New Roman"/>
                      <w:color w:val="595959"/>
                      <w:kern w:val="0"/>
                      <w:sz w:val="11"/>
                      <w:szCs w:val="11"/>
                    </w:rPr>
                    <w:t>エネルギー高効率オンドル暖房です。</w:t>
                  </w:r>
                </w:p>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595959"/>
                      <w:kern w:val="0"/>
                      <w:sz w:val="11"/>
                      <w:szCs w:val="11"/>
                    </w:rPr>
                  </w:pPr>
                  <w:r w:rsidRPr="00C34EB3">
                    <w:rPr>
                      <w:rFonts w:ascii="Times New Roman" w:eastAsia="ＭＳ Ｐゴシック" w:hAnsi="Times New Roman" w:cs="Times New Roman"/>
                      <w:color w:val="595959"/>
                      <w:kern w:val="0"/>
                      <w:sz w:val="11"/>
                      <w:szCs w:val="11"/>
                    </w:rPr>
                    <w:t>また、過剰に発生した内部圧力を自体吸収するシステム（発明特許）で内部充電した熱媒体と炭素は</w:t>
                  </w:r>
                  <w:r w:rsidRPr="00C34EB3">
                    <w:rPr>
                      <w:rFonts w:ascii="Times New Roman" w:eastAsia="ＭＳ Ｐゴシック" w:hAnsi="Times New Roman" w:cs="Times New Roman"/>
                      <w:color w:val="595959"/>
                      <w:kern w:val="0"/>
                      <w:sz w:val="11"/>
                      <w:szCs w:val="11"/>
                    </w:rPr>
                    <w:br/>
                  </w:r>
                  <w:r w:rsidRPr="00C34EB3">
                    <w:rPr>
                      <w:rFonts w:ascii="Times New Roman" w:eastAsia="ＭＳ Ｐゴシック" w:hAnsi="Times New Roman" w:cs="Times New Roman"/>
                      <w:color w:val="595959"/>
                      <w:kern w:val="0"/>
                      <w:sz w:val="11"/>
                      <w:szCs w:val="11"/>
                    </w:rPr>
                    <w:t>電磁波を完全吸収して、健康的な暖房と超節電暖房として実現させます。</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sidRPr="00C34EB3">
                    <w:rPr>
                      <w:rFonts w:ascii="ＭＳ 明朝" w:eastAsia="ＭＳ 明朝" w:hAnsi="ＭＳ 明朝" w:cs="ＭＳ 明朝"/>
                      <w:color w:val="4EA29D"/>
                      <w:kern w:val="0"/>
                      <w:sz w:val="11"/>
                      <w:szCs w:val="11"/>
                    </w:rPr>
                    <w:t>※</w:t>
                  </w:r>
                  <w:r w:rsidRPr="00C34EB3">
                    <w:rPr>
                      <w:rFonts w:ascii="Times New Roman" w:eastAsia="ＭＳ Ｐゴシック" w:hAnsi="Times New Roman" w:cs="Times New Roman"/>
                      <w:color w:val="4EA29D"/>
                      <w:kern w:val="0"/>
                      <w:sz w:val="11"/>
                      <w:szCs w:val="11"/>
                    </w:rPr>
                    <w:t xml:space="preserve"> Nucleate Boiling(</w:t>
                  </w:r>
                  <w:r w:rsidRPr="00C34EB3">
                    <w:rPr>
                      <w:rFonts w:ascii="Times New Roman" w:eastAsia="ＭＳ Ｐゴシック" w:hAnsi="Times New Roman" w:cs="Times New Roman"/>
                      <w:color w:val="4EA29D"/>
                      <w:kern w:val="0"/>
                      <w:sz w:val="11"/>
                      <w:szCs w:val="11"/>
                    </w:rPr>
                    <w:t>核沸騰</w:t>
                  </w:r>
                  <w:r w:rsidRPr="00C34EB3">
                    <w:rPr>
                      <w:rFonts w:ascii="Times New Roman" w:eastAsia="ＭＳ Ｐゴシック" w:hAnsi="Times New Roman" w:cs="Times New Roman"/>
                      <w:color w:val="4EA29D"/>
                      <w:kern w:val="0"/>
                      <w:sz w:val="11"/>
                      <w:szCs w:val="11"/>
                    </w:rPr>
                    <w:t xml:space="preserve">) </w:t>
                  </w:r>
                  <w:r w:rsidRPr="00C34EB3">
                    <w:rPr>
                      <w:rFonts w:ascii="Times New Roman" w:eastAsia="ＭＳ Ｐゴシック" w:hAnsi="Times New Roman" w:cs="Times New Roman"/>
                      <w:color w:val="4EA29D"/>
                      <w:kern w:val="0"/>
                      <w:sz w:val="11"/>
                      <w:szCs w:val="11"/>
                    </w:rPr>
                    <w:t>現象</w:t>
                  </w:r>
                  <w:r w:rsidRPr="00C34EB3">
                    <w:rPr>
                      <w:rFonts w:ascii="Times New Roman" w:eastAsia="ＭＳ Ｐゴシック" w:hAnsi="Times New Roman" w:cs="Times New Roman"/>
                      <w:color w:val="4EA29D"/>
                      <w:kern w:val="0"/>
                      <w:sz w:val="11"/>
                      <w:szCs w:val="11"/>
                    </w:rPr>
                    <w:t xml:space="preserve"> : </w:t>
                  </w:r>
                  <w:r w:rsidRPr="00C34EB3">
                    <w:rPr>
                      <w:rFonts w:ascii="Times New Roman" w:eastAsia="ＭＳ Ｐゴシック" w:hAnsi="Times New Roman" w:cs="Times New Roman"/>
                      <w:color w:val="4EA29D"/>
                      <w:kern w:val="0"/>
                      <w:sz w:val="11"/>
                      <w:szCs w:val="11"/>
                    </w:rPr>
                    <w:br/>
                  </w:r>
                  <w:r w:rsidRPr="00C34EB3">
                    <w:rPr>
                      <w:rFonts w:ascii="Times New Roman" w:eastAsia="ＭＳ Ｐゴシック" w:hAnsi="Times New Roman" w:cs="Times New Roman"/>
                      <w:color w:val="4EA29D"/>
                      <w:kern w:val="0"/>
                      <w:sz w:val="11"/>
                      <w:szCs w:val="11"/>
                    </w:rPr>
                    <w:t>熱い暖炉の上に水を注げば、円やかな完全立体（球模様）の水玉がころりと転がりまわる現象</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000000"/>
                      <w:kern w:val="0"/>
                      <w:sz w:val="12"/>
                      <w:szCs w:val="12"/>
                    </w:rPr>
                  </w:pPr>
                  <w:r w:rsidRPr="00C34EB3">
                    <w:rPr>
                      <w:rFonts w:ascii="Times New Roman" w:eastAsia="ＭＳ Ｐゴシック" w:hAnsi="Times New Roman" w:cs="Times New Roman"/>
                      <w:color w:val="000000"/>
                      <w:kern w:val="0"/>
                      <w:sz w:val="12"/>
                      <w:szCs w:val="12"/>
                    </w:rPr>
                    <w:t>密閉型伝熱管断面図</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238250"/>
                  <wp:effectExtent l="19050" t="0" r="0" b="0"/>
                  <wp:docPr id="2" name="図 2" descr="http://hansum.net/itjapan/product/image/product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nsum.net/itjapan/product/image/product0302.jpg"/>
                          <pic:cNvPicPr>
                            <a:picLocks noChangeAspect="1" noChangeArrowheads="1"/>
                          </pic:cNvPicPr>
                        </pic:nvPicPr>
                        <pic:blipFill>
                          <a:blip r:embed="rId6" cstate="print"/>
                          <a:srcRect/>
                          <a:stretch>
                            <a:fillRect/>
                          </a:stretch>
                        </pic:blipFill>
                        <pic:spPr bwMode="auto">
                          <a:xfrm>
                            <a:off x="0" y="0"/>
                            <a:ext cx="5048250" cy="1238250"/>
                          </a:xfrm>
                          <a:prstGeom prst="rect">
                            <a:avLst/>
                          </a:prstGeom>
                          <a:noFill/>
                          <a:ln w="9525">
                            <a:noFill/>
                            <a:miter lim="800000"/>
                            <a:headEnd/>
                            <a:tailEnd/>
                          </a:ln>
                        </pic:spPr>
                      </pic:pic>
                    </a:graphicData>
                  </a:graphic>
                </wp:inline>
              </w:drawing>
            </w: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000000"/>
                      <w:kern w:val="0"/>
                      <w:sz w:val="12"/>
                      <w:szCs w:val="12"/>
                    </w:rPr>
                  </w:pPr>
                  <w:r w:rsidRPr="00C34EB3">
                    <w:rPr>
                      <w:rFonts w:ascii="Times New Roman" w:eastAsia="ＭＳ Ｐゴシック" w:hAnsi="Times New Roman" w:cs="Times New Roman"/>
                      <w:color w:val="000000"/>
                      <w:kern w:val="0"/>
                      <w:sz w:val="12"/>
                      <w:szCs w:val="12"/>
                    </w:rPr>
                    <w:lastRenderedPageBreak/>
                    <w:t>密閉型伝熱管の</w:t>
                  </w:r>
                  <w:r w:rsidRPr="00C34EB3">
                    <w:rPr>
                      <w:rFonts w:ascii="Times New Roman" w:eastAsia="ＭＳ Ｐゴシック" w:hAnsi="Times New Roman" w:cs="Times New Roman"/>
                      <w:color w:val="000000"/>
                      <w:kern w:val="0"/>
                      <w:sz w:val="12"/>
                      <w:szCs w:val="12"/>
                    </w:rPr>
                    <w:t>5</w:t>
                  </w:r>
                  <w:r w:rsidRPr="00C34EB3">
                    <w:rPr>
                      <w:rFonts w:ascii="Times New Roman" w:eastAsia="ＭＳ Ｐゴシック" w:hAnsi="Times New Roman" w:cs="Times New Roman"/>
                      <w:color w:val="000000"/>
                      <w:kern w:val="0"/>
                      <w:sz w:val="12"/>
                      <w:szCs w:val="12"/>
                    </w:rPr>
                    <w:t>大条件</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6235700"/>
                  <wp:effectExtent l="19050" t="0" r="0" b="0"/>
                  <wp:docPr id="3" name="図 3" descr="http://hansum.net/itjapan/product/image/product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nsum.net/itjapan/product/image/product0303.jpg"/>
                          <pic:cNvPicPr>
                            <a:picLocks noChangeAspect="1" noChangeArrowheads="1"/>
                          </pic:cNvPicPr>
                        </pic:nvPicPr>
                        <pic:blipFill>
                          <a:blip r:embed="rId7" cstate="print"/>
                          <a:srcRect/>
                          <a:stretch>
                            <a:fillRect/>
                          </a:stretch>
                        </pic:blipFill>
                        <pic:spPr bwMode="auto">
                          <a:xfrm>
                            <a:off x="0" y="0"/>
                            <a:ext cx="5048250" cy="6235700"/>
                          </a:xfrm>
                          <a:prstGeom prst="rect">
                            <a:avLst/>
                          </a:prstGeom>
                          <a:noFill/>
                          <a:ln w="9525">
                            <a:noFill/>
                            <a:miter lim="800000"/>
                            <a:headEnd/>
                            <a:tailEnd/>
                          </a:ln>
                        </pic:spPr>
                      </pic:pic>
                    </a:graphicData>
                  </a:graphic>
                </wp:inline>
              </w:drawing>
            </w: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000000"/>
                      <w:kern w:val="0"/>
                      <w:sz w:val="12"/>
                      <w:szCs w:val="12"/>
                    </w:rPr>
                  </w:pPr>
                  <w:r w:rsidRPr="00C34EB3">
                    <w:rPr>
                      <w:rFonts w:ascii="Times New Roman" w:eastAsia="ＭＳ Ｐゴシック" w:hAnsi="Times New Roman" w:cs="Times New Roman"/>
                      <w:color w:val="000000"/>
                      <w:kern w:val="0"/>
                      <w:sz w:val="12"/>
                      <w:szCs w:val="12"/>
                    </w:rPr>
                    <w:t>密閉型伝熱管の圧力テスト</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lastRenderedPageBreak/>
              <w:drawing>
                <wp:inline distT="0" distB="0" distL="0" distR="0">
                  <wp:extent cx="5048250" cy="3238500"/>
                  <wp:effectExtent l="19050" t="0" r="0" b="0"/>
                  <wp:docPr id="4" name="図 4" descr="http://hansum.net/itjapan/product/image/product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ansum.net/itjapan/product/image/product0304.jpg"/>
                          <pic:cNvPicPr>
                            <a:picLocks noChangeAspect="1" noChangeArrowheads="1"/>
                          </pic:cNvPicPr>
                        </pic:nvPicPr>
                        <pic:blipFill>
                          <a:blip r:embed="rId8" cstate="print"/>
                          <a:srcRect/>
                          <a:stretch>
                            <a:fillRect/>
                          </a:stretch>
                        </pic:blipFill>
                        <pic:spPr bwMode="auto">
                          <a:xfrm>
                            <a:off x="0" y="0"/>
                            <a:ext cx="5048250" cy="3238500"/>
                          </a:xfrm>
                          <a:prstGeom prst="rect">
                            <a:avLst/>
                          </a:prstGeom>
                          <a:noFill/>
                          <a:ln w="9525">
                            <a:noFill/>
                            <a:miter lim="800000"/>
                            <a:headEnd/>
                            <a:tailEnd/>
                          </a:ln>
                        </pic:spPr>
                      </pic:pic>
                    </a:graphicData>
                  </a:graphic>
                </wp:inline>
              </w:drawing>
            </w:r>
          </w:p>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593850"/>
                  <wp:effectExtent l="19050" t="0" r="0" b="0"/>
                  <wp:docPr id="5" name="図 5" descr="http://hansum.net/itjapan/product/image/product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ansum.net/itjapan/product/image/product0305.jpg"/>
                          <pic:cNvPicPr>
                            <a:picLocks noChangeAspect="1" noChangeArrowheads="1"/>
                          </pic:cNvPicPr>
                        </pic:nvPicPr>
                        <pic:blipFill>
                          <a:blip r:embed="rId9" cstate="print"/>
                          <a:srcRect/>
                          <a:stretch>
                            <a:fillRect/>
                          </a:stretch>
                        </pic:blipFill>
                        <pic:spPr bwMode="auto">
                          <a:xfrm>
                            <a:off x="0" y="0"/>
                            <a:ext cx="5048250" cy="1593850"/>
                          </a:xfrm>
                          <a:prstGeom prst="rect">
                            <a:avLst/>
                          </a:prstGeom>
                          <a:noFill/>
                          <a:ln w="9525">
                            <a:noFill/>
                            <a:miter lim="800000"/>
                            <a:headEnd/>
                            <a:tailEnd/>
                          </a:ln>
                        </pic:spPr>
                      </pic:pic>
                    </a:graphicData>
                  </a:graphic>
                </wp:inline>
              </w:drawing>
            </w: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000000"/>
                      <w:kern w:val="0"/>
                      <w:sz w:val="12"/>
                      <w:szCs w:val="12"/>
                    </w:rPr>
                  </w:pPr>
                  <w:r w:rsidRPr="00C34EB3">
                    <w:rPr>
                      <w:rFonts w:ascii="Times New Roman" w:eastAsia="ＭＳ Ｐゴシック" w:hAnsi="Times New Roman" w:cs="Times New Roman"/>
                      <w:color w:val="000000"/>
                      <w:kern w:val="0"/>
                      <w:sz w:val="12"/>
                      <w:szCs w:val="12"/>
                    </w:rPr>
                    <w:t>密閉型伝熱管の特徴</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714500"/>
                  <wp:effectExtent l="19050" t="0" r="0" b="0"/>
                  <wp:docPr id="6" name="図 6" descr="http://hansum.net/itjapan/product/image/product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ansum.net/itjapan/product/image/product0306.jpg"/>
                          <pic:cNvPicPr>
                            <a:picLocks noChangeAspect="1" noChangeArrowheads="1"/>
                          </pic:cNvPicPr>
                        </pic:nvPicPr>
                        <pic:blipFill>
                          <a:blip r:embed="rId10" cstate="print"/>
                          <a:srcRect/>
                          <a:stretch>
                            <a:fillRect/>
                          </a:stretch>
                        </pic:blipFill>
                        <pic:spPr bwMode="auto">
                          <a:xfrm>
                            <a:off x="0" y="0"/>
                            <a:ext cx="5048250" cy="1714500"/>
                          </a:xfrm>
                          <a:prstGeom prst="rect">
                            <a:avLst/>
                          </a:prstGeom>
                          <a:noFill/>
                          <a:ln w="9525">
                            <a:noFill/>
                            <a:miter lim="800000"/>
                            <a:headEnd/>
                            <a:tailEnd/>
                          </a:ln>
                        </pic:spPr>
                      </pic:pic>
                    </a:graphicData>
                  </a:graphic>
                </wp:inline>
              </w:drawing>
            </w:r>
          </w:p>
        </w:tc>
      </w:tr>
      <w:tr w:rsidR="00C34EB3" w:rsidRPr="00C34EB3">
        <w:trPr>
          <w:tblCellSpacing w:w="0" w:type="dxa"/>
        </w:trPr>
        <w:tc>
          <w:tcPr>
            <w:tcW w:w="0" w:type="auto"/>
            <w:vAlign w:val="center"/>
            <w:hideMark/>
          </w:tcPr>
          <w:tbl>
            <w:tblPr>
              <w:tblW w:w="4500" w:type="pct"/>
              <w:jc w:val="center"/>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jc w:val="center"/>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595959"/>
                      <w:kern w:val="0"/>
                      <w:sz w:val="11"/>
                      <w:szCs w:val="11"/>
                    </w:rPr>
                  </w:pP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熱損失ゼロ</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電気エネルギーが熱にかわり、</w:t>
                  </w:r>
                  <w:r w:rsidRPr="00C34EB3">
                    <w:rPr>
                      <w:rFonts w:ascii="Times New Roman" w:eastAsia="ＭＳ Ｐゴシック" w:hAnsi="Times New Roman" w:cs="Times New Roman"/>
                      <w:color w:val="595959"/>
                      <w:kern w:val="0"/>
                      <w:sz w:val="11"/>
                      <w:szCs w:val="11"/>
                    </w:rPr>
                    <w:t>100</w:t>
                  </w:r>
                  <w:r w:rsidRPr="00C34EB3">
                    <w:rPr>
                      <w:rFonts w:ascii="Times New Roman" w:eastAsia="ＭＳ Ｐゴシック" w:hAnsi="Times New Roman" w:cs="Times New Roman"/>
                      <w:color w:val="595959"/>
                      <w:kern w:val="0"/>
                      <w:sz w:val="11"/>
                      <w:szCs w:val="11"/>
                    </w:rPr>
                    <w:t>％以上実質的な暖房に利用される。</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蓄熱機能</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パイプに充填された液体と左官層（コンクリート、黄土、その他）の</w:t>
                  </w:r>
                  <w:r w:rsidRPr="00C34EB3">
                    <w:rPr>
                      <w:rFonts w:ascii="Times New Roman" w:eastAsia="ＭＳ Ｐゴシック" w:hAnsi="Times New Roman" w:cs="Times New Roman"/>
                      <w:color w:val="595959"/>
                      <w:kern w:val="0"/>
                      <w:sz w:val="11"/>
                      <w:szCs w:val="11"/>
                    </w:rPr>
                    <w:br/>
                    <w:t>  </w:t>
                  </w:r>
                  <w:r w:rsidRPr="00C34EB3">
                    <w:rPr>
                      <w:rFonts w:ascii="Times New Roman" w:eastAsia="ＭＳ Ｐゴシック" w:hAnsi="Times New Roman" w:cs="Times New Roman"/>
                      <w:color w:val="595959"/>
                      <w:kern w:val="0"/>
                      <w:sz w:val="11"/>
                      <w:szCs w:val="11"/>
                    </w:rPr>
                    <w:t>蓄熱作用で少ないエネルギーで長時間暖房可能</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低い消費電力</w:t>
                  </w:r>
                  <w:r w:rsidRPr="00C34EB3">
                    <w:rPr>
                      <w:rFonts w:ascii="Times New Roman" w:eastAsia="ＭＳ Ｐゴシック" w:hAnsi="Times New Roman" w:cs="Times New Roman"/>
                      <w:color w:val="595959"/>
                      <w:kern w:val="0"/>
                      <w:sz w:val="11"/>
                      <w:szCs w:val="11"/>
                    </w:rPr>
                    <w:t xml:space="preserve"> : </w:t>
                  </w:r>
                  <w:r w:rsidRPr="00C34EB3">
                    <w:rPr>
                      <w:rFonts w:ascii="Times New Roman" w:eastAsia="ＭＳ Ｐゴシック" w:hAnsi="Times New Roman" w:cs="Times New Roman"/>
                      <w:color w:val="595959"/>
                      <w:kern w:val="0"/>
                      <w:sz w:val="11"/>
                      <w:szCs w:val="11"/>
                    </w:rPr>
                    <w:t>通電率を考慮し、坪当たり</w:t>
                  </w:r>
                  <w:r w:rsidRPr="00C34EB3">
                    <w:rPr>
                      <w:rFonts w:ascii="Times New Roman" w:eastAsia="ＭＳ Ｐゴシック" w:hAnsi="Times New Roman" w:cs="Times New Roman"/>
                      <w:color w:val="595959"/>
                      <w:kern w:val="0"/>
                      <w:sz w:val="11"/>
                      <w:szCs w:val="11"/>
                    </w:rPr>
                    <w:t xml:space="preserve">280W/H </w:t>
                  </w:r>
                  <w:r w:rsidRPr="00C34EB3">
                    <w:rPr>
                      <w:rFonts w:ascii="Times New Roman" w:eastAsia="ＭＳ Ｐゴシック" w:hAnsi="Times New Roman" w:cs="Times New Roman"/>
                      <w:color w:val="595959"/>
                      <w:kern w:val="0"/>
                      <w:sz w:val="11"/>
                      <w:szCs w:val="11"/>
                    </w:rPr>
                    <w:t>の消費電力で維持費の低下</w:t>
                  </w:r>
                  <w:r w:rsidRPr="00C34EB3">
                    <w:rPr>
                      <w:rFonts w:ascii="Times New Roman" w:eastAsia="ＭＳ Ｐゴシック" w:hAnsi="Times New Roman" w:cs="Times New Roman"/>
                      <w:color w:val="595959"/>
                      <w:kern w:val="0"/>
                      <w:sz w:val="11"/>
                      <w:szCs w:val="11"/>
                    </w:rPr>
                    <w:br/>
                  </w:r>
                  <w:r w:rsidRPr="00C34EB3">
                    <w:rPr>
                      <w:rFonts w:ascii="Times New Roman" w:eastAsia="ＭＳ Ｐゴシック" w:hAnsi="Times New Roman" w:cs="Times New Roman"/>
                      <w:color w:val="595959"/>
                      <w:kern w:val="0"/>
                      <w:sz w:val="11"/>
                      <w:szCs w:val="11"/>
                    </w:rPr>
                    <w:lastRenderedPageBreak/>
                    <w:t xml:space="preserve">• </w:t>
                  </w:r>
                  <w:r w:rsidRPr="00C34EB3">
                    <w:rPr>
                      <w:rFonts w:ascii="Times New Roman" w:eastAsia="ＭＳ Ｐゴシック" w:hAnsi="Times New Roman" w:cs="Times New Roman"/>
                      <w:color w:val="595959"/>
                      <w:kern w:val="0"/>
                      <w:sz w:val="11"/>
                      <w:szCs w:val="11"/>
                    </w:rPr>
                    <w:t>暖房費の節約</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同じ面積での石油暖房に比べ、</w:t>
                  </w:r>
                  <w:r w:rsidRPr="00C34EB3">
                    <w:rPr>
                      <w:rFonts w:ascii="Times New Roman" w:eastAsia="ＭＳ Ｐゴシック" w:hAnsi="Times New Roman" w:cs="Times New Roman"/>
                      <w:color w:val="595959"/>
                      <w:kern w:val="0"/>
                      <w:sz w:val="11"/>
                      <w:szCs w:val="11"/>
                    </w:rPr>
                    <w:t>70%</w:t>
                  </w:r>
                  <w:r w:rsidRPr="00C34EB3">
                    <w:rPr>
                      <w:rFonts w:ascii="Times New Roman" w:eastAsia="ＭＳ Ｐゴシック" w:hAnsi="Times New Roman" w:cs="Times New Roman"/>
                      <w:color w:val="595959"/>
                      <w:kern w:val="0"/>
                      <w:sz w:val="11"/>
                      <w:szCs w:val="11"/>
                    </w:rPr>
                    <w:t>（核沸騰効果）</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工事費の節約</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設備配管の不要で工事費と期間を短縮</w:t>
                  </w:r>
                </w:p>
              </w:tc>
            </w:tr>
          </w:tbl>
          <w:p w:rsidR="00C34EB3" w:rsidRPr="00C34EB3" w:rsidRDefault="00C34EB3" w:rsidP="00C34EB3">
            <w:pPr>
              <w:widowControl/>
              <w:spacing w:line="200" w:lineRule="atLeast"/>
              <w:jc w:val="center"/>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lastRenderedPageBreak/>
              <w:drawing>
                <wp:inline distT="0" distB="0" distL="0" distR="0">
                  <wp:extent cx="5048250" cy="190500"/>
                  <wp:effectExtent l="19050" t="0" r="0" b="0"/>
                  <wp:docPr id="7" name="図 7" descr="http://hansum.net/itjapan/product/image/product_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nsum.net/itjapan/product/image/product_bar.gif"/>
                          <pic:cNvPicPr>
                            <a:picLocks noChangeAspect="1" noChangeArrowheads="1"/>
                          </pic:cNvPicPr>
                        </pic:nvPicPr>
                        <pic:blipFill>
                          <a:blip r:embed="rId11" cstate="print"/>
                          <a:srcRect/>
                          <a:stretch>
                            <a:fillRect/>
                          </a:stretch>
                        </pic:blipFill>
                        <pic:spPr bwMode="auto">
                          <a:xfrm>
                            <a:off x="0" y="0"/>
                            <a:ext cx="5048250" cy="190500"/>
                          </a:xfrm>
                          <a:prstGeom prst="rect">
                            <a:avLst/>
                          </a:prstGeom>
                          <a:noFill/>
                          <a:ln w="9525">
                            <a:noFill/>
                            <a:miter lim="800000"/>
                            <a:headEnd/>
                            <a:tailEnd/>
                          </a:ln>
                        </pic:spPr>
                      </pic:pic>
                    </a:graphicData>
                  </a:graphic>
                </wp:inline>
              </w:drawing>
            </w: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714500"/>
                  <wp:effectExtent l="19050" t="0" r="0" b="0"/>
                  <wp:docPr id="8" name="図 8" descr="http://hansum.net/itjapan/product/image/product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ansum.net/itjapan/product/image/product0307.jpg"/>
                          <pic:cNvPicPr>
                            <a:picLocks noChangeAspect="1" noChangeArrowheads="1"/>
                          </pic:cNvPicPr>
                        </pic:nvPicPr>
                        <pic:blipFill>
                          <a:blip r:embed="rId12" cstate="print"/>
                          <a:srcRect/>
                          <a:stretch>
                            <a:fillRect/>
                          </a:stretch>
                        </pic:blipFill>
                        <pic:spPr bwMode="auto">
                          <a:xfrm>
                            <a:off x="0" y="0"/>
                            <a:ext cx="5048250" cy="1714500"/>
                          </a:xfrm>
                          <a:prstGeom prst="rect">
                            <a:avLst/>
                          </a:prstGeom>
                          <a:noFill/>
                          <a:ln w="9525">
                            <a:noFill/>
                            <a:miter lim="800000"/>
                            <a:headEnd/>
                            <a:tailEnd/>
                          </a:ln>
                        </pic:spPr>
                      </pic:pic>
                    </a:graphicData>
                  </a:graphic>
                </wp:inline>
              </w:drawing>
            </w:r>
          </w:p>
        </w:tc>
      </w:tr>
      <w:tr w:rsidR="00C34EB3" w:rsidRPr="00C34EB3">
        <w:trPr>
          <w:tblCellSpacing w:w="0" w:type="dxa"/>
        </w:trPr>
        <w:tc>
          <w:tcPr>
            <w:tcW w:w="0" w:type="auto"/>
            <w:vAlign w:val="center"/>
            <w:hideMark/>
          </w:tcPr>
          <w:tbl>
            <w:tblPr>
              <w:tblW w:w="4500" w:type="pct"/>
              <w:jc w:val="center"/>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jc w:val="center"/>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595959"/>
                      <w:kern w:val="0"/>
                      <w:sz w:val="11"/>
                      <w:szCs w:val="11"/>
                    </w:rPr>
                  </w:pP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電磁波ゼロ</w:t>
                  </w:r>
                  <w:r w:rsidRPr="00C34EB3">
                    <w:rPr>
                      <w:rFonts w:ascii="Times New Roman" w:eastAsia="ＭＳ Ｐゴシック" w:hAnsi="Times New Roman" w:cs="Times New Roman"/>
                      <w:color w:val="595959"/>
                      <w:kern w:val="0"/>
                      <w:sz w:val="11"/>
                      <w:szCs w:val="11"/>
                    </w:rPr>
                    <w:t xml:space="preserve"> : </w:t>
                  </w:r>
                  <w:r w:rsidRPr="00C34EB3">
                    <w:rPr>
                      <w:rFonts w:ascii="Times New Roman" w:eastAsia="ＭＳ Ｐゴシック" w:hAnsi="Times New Roman" w:cs="Times New Roman"/>
                      <w:color w:val="595959"/>
                      <w:kern w:val="0"/>
                      <w:sz w:val="11"/>
                      <w:szCs w:val="11"/>
                    </w:rPr>
                    <w:t>当社だけの遮蔽（しゃへい）施設で電磁波ゼロを実現、</w:t>
                  </w:r>
                  <w:r w:rsidRPr="00C34EB3">
                    <w:rPr>
                      <w:rFonts w:ascii="Times New Roman" w:eastAsia="ＭＳ Ｐゴシック" w:hAnsi="Times New Roman" w:cs="Times New Roman"/>
                      <w:color w:val="595959"/>
                      <w:kern w:val="0"/>
                      <w:sz w:val="11"/>
                      <w:szCs w:val="11"/>
                    </w:rPr>
                    <w:br/>
                  </w:r>
                  <w:r w:rsidRPr="00C34EB3">
                    <w:rPr>
                      <w:rFonts w:ascii="Times New Roman" w:eastAsia="ＭＳ Ｐゴシック" w:hAnsi="Times New Roman" w:cs="Times New Roman"/>
                      <w:color w:val="595959"/>
                      <w:kern w:val="0"/>
                      <w:sz w:val="11"/>
                      <w:szCs w:val="11"/>
                    </w:rPr>
                    <w:t>人体に無害していて宿泊、療養施設に適切</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清浄エネルギー</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導体と熱媒体を２重密閉で漏水、</w:t>
                  </w:r>
                  <w:r w:rsidRPr="00C34EB3">
                    <w:rPr>
                      <w:rFonts w:ascii="Times New Roman" w:eastAsia="ＭＳ Ｐゴシック" w:hAnsi="Times New Roman" w:cs="Times New Roman"/>
                      <w:color w:val="595959"/>
                      <w:kern w:val="0"/>
                      <w:sz w:val="11"/>
                      <w:szCs w:val="11"/>
                    </w:rPr>
                    <w:br/>
                  </w:r>
                  <w:r w:rsidRPr="00C34EB3">
                    <w:rPr>
                      <w:rFonts w:ascii="Times New Roman" w:eastAsia="ＭＳ Ｐゴシック" w:hAnsi="Times New Roman" w:cs="Times New Roman"/>
                      <w:color w:val="595959"/>
                      <w:kern w:val="0"/>
                      <w:sz w:val="11"/>
                      <w:szCs w:val="11"/>
                    </w:rPr>
                    <w:t>爆発の危険がない（実用新案第</w:t>
                  </w:r>
                  <w:r w:rsidRPr="00C34EB3">
                    <w:rPr>
                      <w:rFonts w:ascii="Times New Roman" w:eastAsia="ＭＳ Ｐゴシック" w:hAnsi="Times New Roman" w:cs="Times New Roman"/>
                      <w:color w:val="595959"/>
                      <w:kern w:val="0"/>
                      <w:sz w:val="11"/>
                      <w:szCs w:val="11"/>
                    </w:rPr>
                    <w:t>0442474</w:t>
                  </w:r>
                  <w:r w:rsidRPr="00C34EB3">
                    <w:rPr>
                      <w:rFonts w:ascii="Times New Roman" w:eastAsia="ＭＳ Ｐゴシック" w:hAnsi="Times New Roman" w:cs="Times New Roman"/>
                      <w:color w:val="595959"/>
                      <w:kern w:val="0"/>
                      <w:sz w:val="11"/>
                      <w:szCs w:val="11"/>
                    </w:rPr>
                    <w:t>号）</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熱線２重コティング</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内熱温度</w:t>
                  </w:r>
                  <w:r w:rsidRPr="00C34EB3">
                    <w:rPr>
                      <w:rFonts w:ascii="Times New Roman" w:eastAsia="ＭＳ Ｐゴシック" w:hAnsi="Times New Roman" w:cs="Times New Roman"/>
                      <w:color w:val="595959"/>
                      <w:kern w:val="0"/>
                      <w:sz w:val="11"/>
                      <w:szCs w:val="11"/>
                    </w:rPr>
                    <w:t xml:space="preserve"> 300</w:t>
                  </w:r>
                  <w:r w:rsidRPr="00C34EB3">
                    <w:rPr>
                      <w:rFonts w:ascii="ＭＳ 明朝" w:eastAsia="ＭＳ 明朝" w:hAnsi="ＭＳ 明朝" w:cs="ＭＳ 明朝"/>
                      <w:color w:val="595959"/>
                      <w:kern w:val="0"/>
                      <w:sz w:val="11"/>
                      <w:szCs w:val="11"/>
                    </w:rPr>
                    <w:t>℃</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テプロンと内熱温度</w:t>
                  </w:r>
                  <w:r w:rsidRPr="00C34EB3">
                    <w:rPr>
                      <w:rFonts w:ascii="Times New Roman" w:eastAsia="ＭＳ Ｐゴシック" w:hAnsi="Times New Roman" w:cs="Times New Roman"/>
                      <w:color w:val="595959"/>
                      <w:kern w:val="0"/>
                      <w:sz w:val="11"/>
                      <w:szCs w:val="11"/>
                    </w:rPr>
                    <w:t xml:space="preserve"> 200</w:t>
                  </w:r>
                  <w:r w:rsidRPr="00C34EB3">
                    <w:rPr>
                      <w:rFonts w:ascii="ＭＳ 明朝" w:eastAsia="ＭＳ 明朝" w:hAnsi="ＭＳ 明朝" w:cs="ＭＳ 明朝"/>
                      <w:color w:val="595959"/>
                      <w:kern w:val="0"/>
                      <w:sz w:val="11"/>
                      <w:szCs w:val="11"/>
                    </w:rPr>
                    <w:t>℃</w:t>
                  </w:r>
                  <w:r w:rsidRPr="00C34EB3">
                    <w:rPr>
                      <w:rFonts w:ascii="Times New Roman" w:eastAsia="ＭＳ Ｐゴシック" w:hAnsi="Times New Roman" w:cs="Times New Roman"/>
                      <w:color w:val="595959"/>
                      <w:kern w:val="0"/>
                      <w:sz w:val="11"/>
                      <w:szCs w:val="11"/>
                    </w:rPr>
                    <w:t>シリコーンで</w:t>
                  </w:r>
                  <w:r w:rsidRPr="00C34EB3">
                    <w:rPr>
                      <w:rFonts w:ascii="Times New Roman" w:eastAsia="ＭＳ Ｐゴシック" w:hAnsi="Times New Roman" w:cs="Times New Roman"/>
                      <w:color w:val="595959"/>
                      <w:kern w:val="0"/>
                      <w:sz w:val="11"/>
                      <w:szCs w:val="11"/>
                    </w:rPr>
                    <w:br/>
                    <w:t>2</w:t>
                  </w:r>
                  <w:r w:rsidRPr="00C34EB3">
                    <w:rPr>
                      <w:rFonts w:ascii="Times New Roman" w:eastAsia="ＭＳ Ｐゴシック" w:hAnsi="Times New Roman" w:cs="Times New Roman"/>
                      <w:color w:val="595959"/>
                      <w:kern w:val="0"/>
                      <w:sz w:val="11"/>
                      <w:szCs w:val="11"/>
                    </w:rPr>
                    <w:t>重コティング</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国内絶縁条件</w:t>
                  </w:r>
                  <w:r w:rsidRPr="00C34EB3">
                    <w:rPr>
                      <w:rFonts w:ascii="Times New Roman" w:eastAsia="ＭＳ Ｐゴシック" w:hAnsi="Times New Roman" w:cs="Times New Roman"/>
                      <w:color w:val="595959"/>
                      <w:kern w:val="0"/>
                      <w:sz w:val="11"/>
                      <w:szCs w:val="11"/>
                    </w:rPr>
                    <w:t>0.4mΩ</w:t>
                  </w:r>
                  <w:r w:rsidRPr="00C34EB3">
                    <w:rPr>
                      <w:rFonts w:ascii="Times New Roman" w:eastAsia="ＭＳ Ｐゴシック" w:hAnsi="Times New Roman" w:cs="Times New Roman"/>
                      <w:color w:val="595959"/>
                      <w:kern w:val="0"/>
                      <w:sz w:val="11"/>
                      <w:szCs w:val="11"/>
                    </w:rPr>
                    <w:t>以上</w:t>
                  </w:r>
                  <w:r w:rsidRPr="00C34EB3">
                    <w:rPr>
                      <w:rFonts w:ascii="Times New Roman" w:eastAsia="ＭＳ Ｐゴシック" w:hAnsi="Times New Roman" w:cs="Times New Roman"/>
                      <w:color w:val="595959"/>
                      <w:kern w:val="0"/>
                      <w:sz w:val="11"/>
                      <w:szCs w:val="11"/>
                    </w:rPr>
                    <w:t>-</w:t>
                  </w:r>
                  <w:r w:rsidRPr="00C34EB3">
                    <w:rPr>
                      <w:rFonts w:ascii="Times New Roman" w:eastAsia="ＭＳ Ｐゴシック" w:hAnsi="Times New Roman" w:cs="Times New Roman"/>
                      <w:color w:val="595959"/>
                      <w:kern w:val="0"/>
                      <w:sz w:val="11"/>
                      <w:szCs w:val="11"/>
                    </w:rPr>
                    <w:t>自社検収条件</w:t>
                  </w:r>
                  <w:r w:rsidRPr="00C34EB3">
                    <w:rPr>
                      <w:rFonts w:ascii="Times New Roman" w:eastAsia="ＭＳ Ｐゴシック" w:hAnsi="Times New Roman" w:cs="Times New Roman"/>
                      <w:color w:val="595959"/>
                      <w:kern w:val="0"/>
                      <w:sz w:val="11"/>
                      <w:szCs w:val="11"/>
                    </w:rPr>
                    <w:t xml:space="preserve"> 20mΩ</w:t>
                  </w:r>
                  <w:r w:rsidRPr="00C34EB3">
                    <w:rPr>
                      <w:rFonts w:ascii="Times New Roman" w:eastAsia="ＭＳ Ｐゴシック" w:hAnsi="Times New Roman" w:cs="Times New Roman"/>
                      <w:color w:val="595959"/>
                      <w:kern w:val="0"/>
                      <w:sz w:val="11"/>
                      <w:szCs w:val="11"/>
                    </w:rPr>
                    <w:t>以上</w:t>
                  </w:r>
                  <w:r w:rsidRPr="00C34EB3">
                    <w:rPr>
                      <w:rFonts w:ascii="Times New Roman" w:eastAsia="ＭＳ Ｐゴシック" w:hAnsi="Times New Roman" w:cs="Times New Roman"/>
                      <w:color w:val="595959"/>
                      <w:kern w:val="0"/>
                      <w:sz w:val="11"/>
                      <w:szCs w:val="11"/>
                    </w:rPr>
                    <w:t>)</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漏水防止</w:t>
                  </w:r>
                  <w:r w:rsidRPr="00C34EB3">
                    <w:rPr>
                      <w:rFonts w:ascii="Times New Roman" w:eastAsia="ＭＳ Ｐゴシック" w:hAnsi="Times New Roman" w:cs="Times New Roman"/>
                      <w:color w:val="595959"/>
                      <w:kern w:val="0"/>
                      <w:sz w:val="11"/>
                      <w:szCs w:val="11"/>
                    </w:rPr>
                    <w:t xml:space="preserve"> : </w:t>
                  </w:r>
                  <w:r w:rsidRPr="00C34EB3">
                    <w:rPr>
                      <w:rFonts w:ascii="Times New Roman" w:eastAsia="ＭＳ Ｐゴシック" w:hAnsi="Times New Roman" w:cs="Times New Roman"/>
                      <w:color w:val="595959"/>
                      <w:kern w:val="0"/>
                      <w:sz w:val="11"/>
                      <w:szCs w:val="11"/>
                    </w:rPr>
                    <w:t>作動時パイプ内部の膨張圧力の吸収装置の開発で液体が漏れたり</w:t>
                  </w:r>
                  <w:r w:rsidRPr="00C34EB3">
                    <w:rPr>
                      <w:rFonts w:ascii="Times New Roman" w:eastAsia="ＭＳ Ｐゴシック" w:hAnsi="Times New Roman" w:cs="Times New Roman"/>
                      <w:color w:val="595959"/>
                      <w:kern w:val="0"/>
                      <w:sz w:val="11"/>
                      <w:szCs w:val="11"/>
                    </w:rPr>
                    <w:br/>
                  </w:r>
                  <w:r w:rsidRPr="00C34EB3">
                    <w:rPr>
                      <w:rFonts w:ascii="Times New Roman" w:eastAsia="ＭＳ Ｐゴシック" w:hAnsi="Times New Roman" w:cs="Times New Roman"/>
                      <w:color w:val="595959"/>
                      <w:kern w:val="0"/>
                      <w:sz w:val="11"/>
                      <w:szCs w:val="11"/>
                    </w:rPr>
                    <w:t>アクセルが裂けたりしない</w:t>
                  </w:r>
                </w:p>
              </w:tc>
            </w:tr>
          </w:tbl>
          <w:p w:rsidR="00C34EB3" w:rsidRPr="00C34EB3" w:rsidRDefault="00C34EB3" w:rsidP="00C34EB3">
            <w:pPr>
              <w:widowControl/>
              <w:spacing w:line="200" w:lineRule="atLeast"/>
              <w:jc w:val="center"/>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90500"/>
                  <wp:effectExtent l="19050" t="0" r="0" b="0"/>
                  <wp:docPr id="9" name="図 9" descr="http://hansum.net/itjapan/product/image/product_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ansum.net/itjapan/product/image/product_bar.gif"/>
                          <pic:cNvPicPr>
                            <a:picLocks noChangeAspect="1" noChangeArrowheads="1"/>
                          </pic:cNvPicPr>
                        </pic:nvPicPr>
                        <pic:blipFill>
                          <a:blip r:embed="rId11" cstate="print"/>
                          <a:srcRect/>
                          <a:stretch>
                            <a:fillRect/>
                          </a:stretch>
                        </pic:blipFill>
                        <pic:spPr bwMode="auto">
                          <a:xfrm>
                            <a:off x="0" y="0"/>
                            <a:ext cx="5048250" cy="190500"/>
                          </a:xfrm>
                          <a:prstGeom prst="rect">
                            <a:avLst/>
                          </a:prstGeom>
                          <a:noFill/>
                          <a:ln w="9525">
                            <a:noFill/>
                            <a:miter lim="800000"/>
                            <a:headEnd/>
                            <a:tailEnd/>
                          </a:ln>
                        </pic:spPr>
                      </pic:pic>
                    </a:graphicData>
                  </a:graphic>
                </wp:inline>
              </w:drawing>
            </w: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714500"/>
                  <wp:effectExtent l="19050" t="0" r="0" b="0"/>
                  <wp:docPr id="10" name="図 10" descr="http://hansum.net/itjapan/product/image/product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ansum.net/itjapan/product/image/product0308.jpg"/>
                          <pic:cNvPicPr>
                            <a:picLocks noChangeAspect="1" noChangeArrowheads="1"/>
                          </pic:cNvPicPr>
                        </pic:nvPicPr>
                        <pic:blipFill>
                          <a:blip r:embed="rId13" cstate="print"/>
                          <a:srcRect/>
                          <a:stretch>
                            <a:fillRect/>
                          </a:stretch>
                        </pic:blipFill>
                        <pic:spPr bwMode="auto">
                          <a:xfrm>
                            <a:off x="0" y="0"/>
                            <a:ext cx="5048250" cy="1714500"/>
                          </a:xfrm>
                          <a:prstGeom prst="rect">
                            <a:avLst/>
                          </a:prstGeom>
                          <a:noFill/>
                          <a:ln w="9525">
                            <a:noFill/>
                            <a:miter lim="800000"/>
                            <a:headEnd/>
                            <a:tailEnd/>
                          </a:ln>
                        </pic:spPr>
                      </pic:pic>
                    </a:graphicData>
                  </a:graphic>
                </wp:inline>
              </w:drawing>
            </w:r>
          </w:p>
        </w:tc>
      </w:tr>
      <w:tr w:rsidR="00C34EB3" w:rsidRPr="00C34EB3">
        <w:trPr>
          <w:tblCellSpacing w:w="0" w:type="dxa"/>
        </w:trPr>
        <w:tc>
          <w:tcPr>
            <w:tcW w:w="0" w:type="auto"/>
            <w:vAlign w:val="center"/>
            <w:hideMark/>
          </w:tcPr>
          <w:tbl>
            <w:tblPr>
              <w:tblW w:w="4500" w:type="pct"/>
              <w:jc w:val="center"/>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jc w:val="center"/>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595959"/>
                      <w:kern w:val="0"/>
                      <w:sz w:val="11"/>
                      <w:szCs w:val="11"/>
                    </w:rPr>
                  </w:pP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ボイラー室が必要ないため空間活用に良い。</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製品異常時、床を取り外さないで、点検口ボックスだけ開き、完璧な</w:t>
                  </w:r>
                  <w:r w:rsidRPr="00C34EB3">
                    <w:rPr>
                      <w:rFonts w:ascii="Times New Roman" w:eastAsia="ＭＳ Ｐゴシック" w:hAnsi="Times New Roman" w:cs="Times New Roman"/>
                      <w:color w:val="595959"/>
                      <w:kern w:val="0"/>
                      <w:sz w:val="11"/>
                      <w:szCs w:val="11"/>
                    </w:rPr>
                    <w:t>A/S</w:t>
                  </w:r>
                  <w:r w:rsidRPr="00C34EB3">
                    <w:rPr>
                      <w:rFonts w:ascii="Times New Roman" w:eastAsia="ＭＳ Ｐゴシック" w:hAnsi="Times New Roman" w:cs="Times New Roman"/>
                      <w:color w:val="595959"/>
                      <w:kern w:val="0"/>
                      <w:sz w:val="11"/>
                      <w:szCs w:val="11"/>
                    </w:rPr>
                    <w:t>ができる</w:t>
                  </w:r>
                  <w:r w:rsidRPr="00C34EB3">
                    <w:rPr>
                      <w:rFonts w:ascii="Times New Roman" w:eastAsia="ＭＳ Ｐゴシック" w:hAnsi="Times New Roman" w:cs="Times New Roman"/>
                      <w:color w:val="595959"/>
                      <w:kern w:val="0"/>
                      <w:sz w:val="11"/>
                      <w:szCs w:val="11"/>
                    </w:rPr>
                    <w:br/>
                    <w:t>(</w:t>
                  </w:r>
                  <w:r w:rsidRPr="00C34EB3">
                    <w:rPr>
                      <w:rFonts w:ascii="Times New Roman" w:eastAsia="ＭＳ Ｐゴシック" w:hAnsi="Times New Roman" w:cs="Times New Roman"/>
                      <w:color w:val="595959"/>
                      <w:kern w:val="0"/>
                      <w:sz w:val="11"/>
                      <w:szCs w:val="11"/>
                    </w:rPr>
                    <w:t>特許第</w:t>
                  </w:r>
                  <w:r w:rsidRPr="00C34EB3">
                    <w:rPr>
                      <w:rFonts w:ascii="Times New Roman" w:eastAsia="ＭＳ Ｐゴシック" w:hAnsi="Times New Roman" w:cs="Times New Roman"/>
                      <w:color w:val="595959"/>
                      <w:kern w:val="0"/>
                      <w:sz w:val="11"/>
                      <w:szCs w:val="11"/>
                    </w:rPr>
                    <w:t>0805703</w:t>
                  </w:r>
                  <w:r w:rsidRPr="00C34EB3">
                    <w:rPr>
                      <w:rFonts w:ascii="Times New Roman" w:eastAsia="ＭＳ Ｐゴシック" w:hAnsi="Times New Roman" w:cs="Times New Roman"/>
                      <w:color w:val="595959"/>
                      <w:kern w:val="0"/>
                      <w:sz w:val="11"/>
                      <w:szCs w:val="11"/>
                    </w:rPr>
                    <w:t>号保有</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未保有業者不可</w:t>
                  </w:r>
                  <w:r w:rsidRPr="00C34EB3">
                    <w:rPr>
                      <w:rFonts w:ascii="Times New Roman" w:eastAsia="ＭＳ Ｐゴシック" w:hAnsi="Times New Roman" w:cs="Times New Roman"/>
                      <w:color w:val="595959"/>
                      <w:kern w:val="0"/>
                      <w:sz w:val="11"/>
                      <w:szCs w:val="11"/>
                    </w:rPr>
                    <w:t>)</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老若男女誰も易しくて便利に使用</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既存暖房配管に電熱線の挿入だけで暖房入れ替え可能</w:t>
                  </w:r>
                </w:p>
              </w:tc>
            </w:tr>
          </w:tbl>
          <w:p w:rsidR="00C34EB3" w:rsidRPr="00C34EB3" w:rsidRDefault="00C34EB3" w:rsidP="00C34EB3">
            <w:pPr>
              <w:widowControl/>
              <w:spacing w:line="200" w:lineRule="atLeast"/>
              <w:jc w:val="center"/>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90500"/>
                  <wp:effectExtent l="19050" t="0" r="0" b="0"/>
                  <wp:docPr id="11" name="図 11" descr="http://hansum.net/itjapan/product/image/product_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ansum.net/itjapan/product/image/product_bar.gif"/>
                          <pic:cNvPicPr>
                            <a:picLocks noChangeAspect="1" noChangeArrowheads="1"/>
                          </pic:cNvPicPr>
                        </pic:nvPicPr>
                        <pic:blipFill>
                          <a:blip r:embed="rId11" cstate="print"/>
                          <a:srcRect/>
                          <a:stretch>
                            <a:fillRect/>
                          </a:stretch>
                        </pic:blipFill>
                        <pic:spPr bwMode="auto">
                          <a:xfrm>
                            <a:off x="0" y="0"/>
                            <a:ext cx="5048250" cy="190500"/>
                          </a:xfrm>
                          <a:prstGeom prst="rect">
                            <a:avLst/>
                          </a:prstGeom>
                          <a:noFill/>
                          <a:ln w="9525">
                            <a:noFill/>
                            <a:miter lim="800000"/>
                            <a:headEnd/>
                            <a:tailEnd/>
                          </a:ln>
                        </pic:spPr>
                      </pic:pic>
                    </a:graphicData>
                  </a:graphic>
                </wp:inline>
              </w:drawing>
            </w: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lastRenderedPageBreak/>
              <w:drawing>
                <wp:inline distT="0" distB="0" distL="0" distR="0">
                  <wp:extent cx="5048250" cy="1714500"/>
                  <wp:effectExtent l="19050" t="0" r="0" b="0"/>
                  <wp:docPr id="12" name="図 12" descr="http://hansum.net/itjapan/product/image/product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ansum.net/itjapan/product/image/product0309.jpg"/>
                          <pic:cNvPicPr>
                            <a:picLocks noChangeAspect="1" noChangeArrowheads="1"/>
                          </pic:cNvPicPr>
                        </pic:nvPicPr>
                        <pic:blipFill>
                          <a:blip r:embed="rId14" cstate="print"/>
                          <a:srcRect/>
                          <a:stretch>
                            <a:fillRect/>
                          </a:stretch>
                        </pic:blipFill>
                        <pic:spPr bwMode="auto">
                          <a:xfrm>
                            <a:off x="0" y="0"/>
                            <a:ext cx="5048250" cy="1714500"/>
                          </a:xfrm>
                          <a:prstGeom prst="rect">
                            <a:avLst/>
                          </a:prstGeom>
                          <a:noFill/>
                          <a:ln w="9525">
                            <a:noFill/>
                            <a:miter lim="800000"/>
                            <a:headEnd/>
                            <a:tailEnd/>
                          </a:ln>
                        </pic:spPr>
                      </pic:pic>
                    </a:graphicData>
                  </a:graphic>
                </wp:inline>
              </w:drawing>
            </w:r>
          </w:p>
        </w:tc>
      </w:tr>
      <w:tr w:rsidR="00C34EB3" w:rsidRPr="00C34EB3">
        <w:trPr>
          <w:tblCellSpacing w:w="0" w:type="dxa"/>
        </w:trPr>
        <w:tc>
          <w:tcPr>
            <w:tcW w:w="0" w:type="auto"/>
            <w:vAlign w:val="center"/>
            <w:hideMark/>
          </w:tcPr>
          <w:tbl>
            <w:tblPr>
              <w:tblW w:w="4500" w:type="pct"/>
              <w:jc w:val="center"/>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jc w:val="center"/>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595959"/>
                      <w:kern w:val="0"/>
                      <w:sz w:val="11"/>
                      <w:szCs w:val="11"/>
                    </w:rPr>
                  </w:pPr>
                  <w:r w:rsidRPr="00C34EB3">
                    <w:rPr>
                      <w:rFonts w:ascii="Times New Roman" w:eastAsia="ＭＳ Ｐゴシック" w:hAnsi="Times New Roman" w:cs="Times New Roman"/>
                      <w:color w:val="595959"/>
                      <w:kern w:val="0"/>
                      <w:sz w:val="11"/>
                      <w:szCs w:val="11"/>
                    </w:rPr>
                    <w:t xml:space="preserve">• Cold Lead </w:t>
                  </w:r>
                  <w:r w:rsidRPr="00C34EB3">
                    <w:rPr>
                      <w:rFonts w:ascii="Times New Roman" w:eastAsia="ＭＳ Ｐゴシック" w:hAnsi="Times New Roman" w:cs="Times New Roman"/>
                      <w:color w:val="595959"/>
                      <w:kern w:val="0"/>
                      <w:sz w:val="11"/>
                      <w:szCs w:val="11"/>
                    </w:rPr>
                    <w:t>外部設置と高圧受容システムで故障なし</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施工後システムの流動がなくて半永久的</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簡単な構造で</w:t>
                  </w:r>
                  <w:r w:rsidRPr="00C34EB3">
                    <w:rPr>
                      <w:rFonts w:ascii="Times New Roman" w:eastAsia="ＭＳ Ｐゴシック" w:hAnsi="Times New Roman" w:cs="Times New Roman"/>
                      <w:color w:val="595959"/>
                      <w:kern w:val="0"/>
                      <w:sz w:val="11"/>
                      <w:szCs w:val="11"/>
                    </w:rPr>
                    <w:t xml:space="preserve"> A/S</w:t>
                  </w:r>
                  <w:r w:rsidRPr="00C34EB3">
                    <w:rPr>
                      <w:rFonts w:ascii="Times New Roman" w:eastAsia="ＭＳ Ｐゴシック" w:hAnsi="Times New Roman" w:cs="Times New Roman"/>
                      <w:color w:val="595959"/>
                      <w:kern w:val="0"/>
                      <w:sz w:val="11"/>
                      <w:szCs w:val="11"/>
                    </w:rPr>
                    <w:t>が発生されても処理が簡単でパイプ内に蓄熱及び結氷を</w:t>
                  </w:r>
                  <w:r w:rsidRPr="00C34EB3">
                    <w:rPr>
                      <w:rFonts w:ascii="Times New Roman" w:eastAsia="ＭＳ Ｐゴシック" w:hAnsi="Times New Roman" w:cs="Times New Roman"/>
                      <w:color w:val="595959"/>
                      <w:kern w:val="0"/>
                      <w:sz w:val="11"/>
                      <w:szCs w:val="11"/>
                    </w:rPr>
                    <w:br/>
                  </w:r>
                  <w:r w:rsidRPr="00C34EB3">
                    <w:rPr>
                      <w:rFonts w:ascii="Times New Roman" w:eastAsia="ＭＳ Ｐゴシック" w:hAnsi="Times New Roman" w:cs="Times New Roman"/>
                      <w:color w:val="595959"/>
                      <w:kern w:val="0"/>
                      <w:sz w:val="11"/>
                      <w:szCs w:val="11"/>
                    </w:rPr>
                    <w:t>防止する天然物質で</w:t>
                  </w:r>
                  <w:r w:rsidRPr="00C34EB3">
                    <w:rPr>
                      <w:rFonts w:ascii="Times New Roman" w:eastAsia="ＭＳ Ｐゴシック" w:hAnsi="Times New Roman" w:cs="Times New Roman"/>
                      <w:color w:val="595959"/>
                      <w:kern w:val="0"/>
                      <w:sz w:val="11"/>
                      <w:szCs w:val="11"/>
                    </w:rPr>
                    <w:t xml:space="preserve"> -20</w:t>
                  </w:r>
                  <w:r w:rsidRPr="00C34EB3">
                    <w:rPr>
                      <w:rFonts w:ascii="ＭＳ 明朝" w:eastAsia="ＭＳ 明朝" w:hAnsi="ＭＳ 明朝" w:cs="ＭＳ 明朝"/>
                      <w:color w:val="595959"/>
                      <w:kern w:val="0"/>
                      <w:sz w:val="11"/>
                      <w:szCs w:val="11"/>
                    </w:rPr>
                    <w:t>℃</w:t>
                  </w:r>
                  <w:r w:rsidRPr="00C34EB3">
                    <w:rPr>
                      <w:rFonts w:ascii="Times New Roman" w:eastAsia="ＭＳ Ｐゴシック" w:hAnsi="Times New Roman" w:cs="Times New Roman"/>
                      <w:color w:val="595959"/>
                      <w:kern w:val="0"/>
                      <w:sz w:val="11"/>
                      <w:szCs w:val="11"/>
                    </w:rPr>
                    <w:t>まで凍破されない</w:t>
                  </w:r>
                </w:p>
              </w:tc>
            </w:tr>
          </w:tbl>
          <w:p w:rsidR="00C34EB3" w:rsidRPr="00C34EB3" w:rsidRDefault="00C34EB3" w:rsidP="00C34EB3">
            <w:pPr>
              <w:widowControl/>
              <w:spacing w:line="200" w:lineRule="atLeast"/>
              <w:jc w:val="center"/>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90500"/>
                  <wp:effectExtent l="19050" t="0" r="0" b="0"/>
                  <wp:docPr id="13" name="図 13" descr="http://hansum.net/itjapan/product/image/product_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ansum.net/itjapan/product/image/product_bar.gif"/>
                          <pic:cNvPicPr>
                            <a:picLocks noChangeAspect="1" noChangeArrowheads="1"/>
                          </pic:cNvPicPr>
                        </pic:nvPicPr>
                        <pic:blipFill>
                          <a:blip r:embed="rId11" cstate="print"/>
                          <a:srcRect/>
                          <a:stretch>
                            <a:fillRect/>
                          </a:stretch>
                        </pic:blipFill>
                        <pic:spPr bwMode="auto">
                          <a:xfrm>
                            <a:off x="0" y="0"/>
                            <a:ext cx="5048250" cy="190500"/>
                          </a:xfrm>
                          <a:prstGeom prst="rect">
                            <a:avLst/>
                          </a:prstGeom>
                          <a:noFill/>
                          <a:ln w="9525">
                            <a:noFill/>
                            <a:miter lim="800000"/>
                            <a:headEnd/>
                            <a:tailEnd/>
                          </a:ln>
                        </pic:spPr>
                      </pic:pic>
                    </a:graphicData>
                  </a:graphic>
                </wp:inline>
              </w:drawing>
            </w: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714500"/>
                  <wp:effectExtent l="19050" t="0" r="0" b="0"/>
                  <wp:docPr id="14" name="図 14" descr="http://hansum.net/itjapan/product/image/product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ansum.net/itjapan/product/image/product0310.jpg"/>
                          <pic:cNvPicPr>
                            <a:picLocks noChangeAspect="1" noChangeArrowheads="1"/>
                          </pic:cNvPicPr>
                        </pic:nvPicPr>
                        <pic:blipFill>
                          <a:blip r:embed="rId15" cstate="print"/>
                          <a:srcRect/>
                          <a:stretch>
                            <a:fillRect/>
                          </a:stretch>
                        </pic:blipFill>
                        <pic:spPr bwMode="auto">
                          <a:xfrm>
                            <a:off x="0" y="0"/>
                            <a:ext cx="5048250" cy="1714500"/>
                          </a:xfrm>
                          <a:prstGeom prst="rect">
                            <a:avLst/>
                          </a:prstGeom>
                          <a:noFill/>
                          <a:ln w="9525">
                            <a:noFill/>
                            <a:miter lim="800000"/>
                            <a:headEnd/>
                            <a:tailEnd/>
                          </a:ln>
                        </pic:spPr>
                      </pic:pic>
                    </a:graphicData>
                  </a:graphic>
                </wp:inline>
              </w:drawing>
            </w:r>
          </w:p>
        </w:tc>
      </w:tr>
      <w:tr w:rsidR="00C34EB3" w:rsidRPr="00C34EB3">
        <w:trPr>
          <w:tblCellSpacing w:w="0" w:type="dxa"/>
        </w:trPr>
        <w:tc>
          <w:tcPr>
            <w:tcW w:w="0" w:type="auto"/>
            <w:vAlign w:val="center"/>
            <w:hideMark/>
          </w:tcPr>
          <w:tbl>
            <w:tblPr>
              <w:tblW w:w="4500" w:type="pct"/>
              <w:jc w:val="center"/>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jc w:val="center"/>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595959"/>
                      <w:kern w:val="0"/>
                      <w:sz w:val="11"/>
                      <w:szCs w:val="11"/>
                    </w:rPr>
                  </w:pP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伝統オンドル暖房</w:t>
                  </w:r>
                  <w:r w:rsidRPr="00C34EB3">
                    <w:rPr>
                      <w:rFonts w:ascii="Times New Roman" w:eastAsia="ＭＳ Ｐゴシック" w:hAnsi="Times New Roman" w:cs="Times New Roman"/>
                      <w:color w:val="595959"/>
                      <w:kern w:val="0"/>
                      <w:sz w:val="11"/>
                      <w:szCs w:val="11"/>
                    </w:rPr>
                    <w:t xml:space="preserve"> : </w:t>
                  </w:r>
                  <w:r w:rsidRPr="00C34EB3">
                    <w:rPr>
                      <w:rFonts w:ascii="Times New Roman" w:eastAsia="ＭＳ Ｐゴシック" w:hAnsi="Times New Roman" w:cs="Times New Roman"/>
                      <w:color w:val="595959"/>
                      <w:kern w:val="0"/>
                      <w:sz w:val="11"/>
                      <w:szCs w:val="11"/>
                    </w:rPr>
                    <w:t>固有の底オンドル暖房なので遠赤外線放射熱と陰イオンが</w:t>
                  </w:r>
                  <w:r w:rsidRPr="00C34EB3">
                    <w:rPr>
                      <w:rFonts w:ascii="Times New Roman" w:eastAsia="ＭＳ Ｐゴシック" w:hAnsi="Times New Roman" w:cs="Times New Roman"/>
                      <w:color w:val="595959"/>
                      <w:kern w:val="0"/>
                      <w:sz w:val="11"/>
                      <w:szCs w:val="11"/>
                    </w:rPr>
                    <w:br/>
                  </w:r>
                  <w:r w:rsidRPr="00C34EB3">
                    <w:rPr>
                      <w:rFonts w:ascii="Times New Roman" w:eastAsia="ＭＳ Ｐゴシック" w:hAnsi="Times New Roman" w:cs="Times New Roman"/>
                      <w:color w:val="595959"/>
                      <w:kern w:val="0"/>
                      <w:sz w:val="11"/>
                      <w:szCs w:val="11"/>
                    </w:rPr>
                    <w:t>放出されて温もりによって室内空気が快適で暖かい韓民族伝統オンドル暖房</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部分暖房及び全体暖房</w:t>
                  </w:r>
                  <w:r w:rsidRPr="00C34EB3">
                    <w:rPr>
                      <w:rFonts w:ascii="Times New Roman" w:eastAsia="ＭＳ Ｐゴシック" w:hAnsi="Times New Roman" w:cs="Times New Roman"/>
                      <w:color w:val="595959"/>
                      <w:kern w:val="0"/>
                      <w:sz w:val="11"/>
                      <w:szCs w:val="11"/>
                    </w:rPr>
                    <w:t xml:space="preserve"> : 5~6</w:t>
                  </w:r>
                  <w:r w:rsidRPr="00C34EB3">
                    <w:rPr>
                      <w:rFonts w:ascii="Times New Roman" w:eastAsia="ＭＳ Ｐゴシック" w:hAnsi="Times New Roman" w:cs="Times New Roman"/>
                      <w:color w:val="595959"/>
                      <w:kern w:val="0"/>
                      <w:sz w:val="11"/>
                      <w:szCs w:val="11"/>
                    </w:rPr>
                    <w:t>坪単位で部分暖房及び中央集中統制がなだらか</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健康的な暖房</w:t>
                  </w:r>
                  <w:r w:rsidRPr="00C34EB3">
                    <w:rPr>
                      <w:rFonts w:ascii="Times New Roman" w:eastAsia="ＭＳ Ｐゴシック" w:hAnsi="Times New Roman" w:cs="Times New Roman"/>
                      <w:color w:val="595959"/>
                      <w:kern w:val="0"/>
                      <w:sz w:val="11"/>
                      <w:szCs w:val="11"/>
                    </w:rPr>
                    <w:t xml:space="preserve"> : </w:t>
                  </w:r>
                  <w:r w:rsidRPr="00C34EB3">
                    <w:rPr>
                      <w:rFonts w:ascii="Times New Roman" w:eastAsia="ＭＳ Ｐゴシック" w:hAnsi="Times New Roman" w:cs="Times New Roman"/>
                      <w:color w:val="595959"/>
                      <w:kern w:val="0"/>
                      <w:sz w:val="11"/>
                      <w:szCs w:val="11"/>
                    </w:rPr>
                    <w:t>温水管で多量の遠赤外線と陰イオンが放出されて健康に有益</w:t>
                  </w:r>
                  <w:r w:rsidRPr="00C34EB3">
                    <w:rPr>
                      <w:rFonts w:ascii="Times New Roman" w:eastAsia="ＭＳ Ｐゴシック" w:hAnsi="Times New Roman" w:cs="Times New Roman"/>
                      <w:color w:val="595959"/>
                      <w:kern w:val="0"/>
                      <w:sz w:val="11"/>
                      <w:szCs w:val="11"/>
                    </w:rPr>
                    <w:br/>
                    <w:t>(</w:t>
                  </w:r>
                  <w:r w:rsidRPr="00C34EB3">
                    <w:rPr>
                      <w:rFonts w:ascii="Times New Roman" w:eastAsia="ＭＳ Ｐゴシック" w:hAnsi="Times New Roman" w:cs="Times New Roman"/>
                      <w:color w:val="595959"/>
                      <w:kern w:val="0"/>
                      <w:sz w:val="11"/>
                      <w:szCs w:val="11"/>
                    </w:rPr>
                    <w:t>遠赤外線</w:t>
                  </w:r>
                  <w:r w:rsidRPr="00C34EB3">
                    <w:rPr>
                      <w:rFonts w:ascii="Times New Roman" w:eastAsia="ＭＳ Ｐゴシック" w:hAnsi="Times New Roman" w:cs="Times New Roman"/>
                      <w:color w:val="595959"/>
                      <w:kern w:val="0"/>
                      <w:sz w:val="11"/>
                      <w:szCs w:val="11"/>
                    </w:rPr>
                    <w:t xml:space="preserve"> 0.891, </w:t>
                  </w:r>
                  <w:r w:rsidRPr="00C34EB3">
                    <w:rPr>
                      <w:rFonts w:ascii="Times New Roman" w:eastAsia="ＭＳ Ｐゴシック" w:hAnsi="Times New Roman" w:cs="Times New Roman"/>
                      <w:color w:val="595959"/>
                      <w:kern w:val="0"/>
                      <w:sz w:val="11"/>
                      <w:szCs w:val="11"/>
                    </w:rPr>
                    <w:t>陰イオン</w:t>
                  </w:r>
                  <w:r w:rsidRPr="00C34EB3">
                    <w:rPr>
                      <w:rFonts w:ascii="Times New Roman" w:eastAsia="ＭＳ Ｐゴシック" w:hAnsi="Times New Roman" w:cs="Times New Roman"/>
                      <w:color w:val="595959"/>
                      <w:kern w:val="0"/>
                      <w:sz w:val="11"/>
                      <w:szCs w:val="11"/>
                    </w:rPr>
                    <w:t xml:space="preserve"> 142)</w:t>
                  </w:r>
                </w:p>
              </w:tc>
            </w:tr>
          </w:tbl>
          <w:p w:rsidR="00C34EB3" w:rsidRPr="00C34EB3" w:rsidRDefault="00C34EB3" w:rsidP="00C34EB3">
            <w:pPr>
              <w:widowControl/>
              <w:spacing w:line="200" w:lineRule="atLeast"/>
              <w:jc w:val="center"/>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90500"/>
                  <wp:effectExtent l="19050" t="0" r="0" b="0"/>
                  <wp:docPr id="15" name="図 15" descr="http://hansum.net/itjapan/product/image/product_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ansum.net/itjapan/product/image/product_bar.gif"/>
                          <pic:cNvPicPr>
                            <a:picLocks noChangeAspect="1" noChangeArrowheads="1"/>
                          </pic:cNvPicPr>
                        </pic:nvPicPr>
                        <pic:blipFill>
                          <a:blip r:embed="rId11" cstate="print"/>
                          <a:srcRect/>
                          <a:stretch>
                            <a:fillRect/>
                          </a:stretch>
                        </pic:blipFill>
                        <pic:spPr bwMode="auto">
                          <a:xfrm>
                            <a:off x="0" y="0"/>
                            <a:ext cx="5048250" cy="190500"/>
                          </a:xfrm>
                          <a:prstGeom prst="rect">
                            <a:avLst/>
                          </a:prstGeom>
                          <a:noFill/>
                          <a:ln w="9525">
                            <a:noFill/>
                            <a:miter lim="800000"/>
                            <a:headEnd/>
                            <a:tailEnd/>
                          </a:ln>
                        </pic:spPr>
                      </pic:pic>
                    </a:graphicData>
                  </a:graphic>
                </wp:inline>
              </w:drawing>
            </w: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714500"/>
                  <wp:effectExtent l="19050" t="0" r="0" b="0"/>
                  <wp:docPr id="16" name="図 16" descr="http://hansum.net/itjapan/product/image/product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ansum.net/itjapan/product/image/product0311.jpg"/>
                          <pic:cNvPicPr>
                            <a:picLocks noChangeAspect="1" noChangeArrowheads="1"/>
                          </pic:cNvPicPr>
                        </pic:nvPicPr>
                        <pic:blipFill>
                          <a:blip r:embed="rId16" cstate="print"/>
                          <a:srcRect/>
                          <a:stretch>
                            <a:fillRect/>
                          </a:stretch>
                        </pic:blipFill>
                        <pic:spPr bwMode="auto">
                          <a:xfrm>
                            <a:off x="0" y="0"/>
                            <a:ext cx="5048250" cy="1714500"/>
                          </a:xfrm>
                          <a:prstGeom prst="rect">
                            <a:avLst/>
                          </a:prstGeom>
                          <a:noFill/>
                          <a:ln w="9525">
                            <a:noFill/>
                            <a:miter lim="800000"/>
                            <a:headEnd/>
                            <a:tailEnd/>
                          </a:ln>
                        </pic:spPr>
                      </pic:pic>
                    </a:graphicData>
                  </a:graphic>
                </wp:inline>
              </w:drawing>
            </w:r>
          </w:p>
        </w:tc>
      </w:tr>
      <w:tr w:rsidR="00C34EB3" w:rsidRPr="00C34EB3">
        <w:trPr>
          <w:tblCellSpacing w:w="0" w:type="dxa"/>
        </w:trPr>
        <w:tc>
          <w:tcPr>
            <w:tcW w:w="0" w:type="auto"/>
            <w:vAlign w:val="center"/>
            <w:hideMark/>
          </w:tcPr>
          <w:tbl>
            <w:tblPr>
              <w:tblW w:w="4500" w:type="pct"/>
              <w:jc w:val="center"/>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jc w:val="center"/>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595959"/>
                      <w:kern w:val="0"/>
                      <w:sz w:val="11"/>
                      <w:szCs w:val="11"/>
                    </w:rPr>
                  </w:pPr>
                  <w:r w:rsidRPr="00C34EB3">
                    <w:rPr>
                      <w:rFonts w:ascii="Times New Roman" w:eastAsia="ＭＳ Ｐゴシック" w:hAnsi="Times New Roman" w:cs="Times New Roman"/>
                      <w:color w:val="595959"/>
                      <w:kern w:val="0"/>
                      <w:sz w:val="11"/>
                      <w:szCs w:val="11"/>
                    </w:rPr>
                    <w:lastRenderedPageBreak/>
                    <w:t xml:space="preserve">• </w:t>
                  </w:r>
                  <w:r w:rsidRPr="00C34EB3">
                    <w:rPr>
                      <w:rFonts w:ascii="Times New Roman" w:eastAsia="ＭＳ Ｐゴシック" w:hAnsi="Times New Roman" w:cs="Times New Roman"/>
                      <w:color w:val="595959"/>
                      <w:kern w:val="0"/>
                      <w:sz w:val="11"/>
                      <w:szCs w:val="11"/>
                    </w:rPr>
                    <w:t>宿泊業者</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教育施設</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休養施設などに適用</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病気及び産後調理院</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教会</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聖堂など宗教施設に適用</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飲食店</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寮などに適用</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畜養施設</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ビニールハウス</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水硬栽培施設</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きのこ栽培施設に適用中</w:t>
                  </w:r>
                  <w:r w:rsidRPr="00C34EB3">
                    <w:rPr>
                      <w:rFonts w:ascii="Times New Roman" w:eastAsia="ＭＳ Ｐゴシック" w:hAnsi="Times New Roman" w:cs="Times New Roman"/>
                      <w:color w:val="595959"/>
                      <w:kern w:val="0"/>
                      <w:sz w:val="11"/>
                      <w:szCs w:val="11"/>
                    </w:rPr>
                    <w:br/>
                    <w:t xml:space="preserve">• </w:t>
                  </w:r>
                  <w:r w:rsidRPr="00C34EB3">
                    <w:rPr>
                      <w:rFonts w:ascii="Times New Roman" w:eastAsia="ＭＳ Ｐゴシック" w:hAnsi="Times New Roman" w:cs="Times New Roman"/>
                      <w:color w:val="595959"/>
                      <w:kern w:val="0"/>
                      <w:sz w:val="11"/>
                      <w:szCs w:val="11"/>
                    </w:rPr>
                    <w:t>プール</w:t>
                  </w:r>
                  <w:r w:rsidRPr="00C34EB3">
                    <w:rPr>
                      <w:rFonts w:ascii="Times New Roman" w:eastAsia="ＭＳ Ｐゴシック" w:hAnsi="Times New Roman" w:cs="Times New Roman"/>
                      <w:color w:val="595959"/>
                      <w:kern w:val="0"/>
                      <w:sz w:val="11"/>
                      <w:szCs w:val="11"/>
                    </w:rPr>
                    <w:t xml:space="preserve">, </w:t>
                  </w:r>
                  <w:r w:rsidRPr="00C34EB3">
                    <w:rPr>
                      <w:rFonts w:ascii="Times New Roman" w:eastAsia="ＭＳ Ｐゴシック" w:hAnsi="Times New Roman" w:cs="Times New Roman"/>
                      <w:color w:val="595959"/>
                      <w:kern w:val="0"/>
                      <w:sz w:val="11"/>
                      <w:szCs w:val="11"/>
                    </w:rPr>
                    <w:t>産業施設に適用中</w:t>
                  </w:r>
                </w:p>
              </w:tc>
            </w:tr>
          </w:tbl>
          <w:p w:rsidR="00C34EB3" w:rsidRPr="00C34EB3" w:rsidRDefault="00C34EB3" w:rsidP="00C34EB3">
            <w:pPr>
              <w:widowControl/>
              <w:spacing w:line="200" w:lineRule="atLeast"/>
              <w:jc w:val="center"/>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90500"/>
                  <wp:effectExtent l="19050" t="0" r="0" b="0"/>
                  <wp:docPr id="17" name="図 17" descr="http://hansum.net/itjapan/product/image/product_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ansum.net/itjapan/product/image/product_bar.gif"/>
                          <pic:cNvPicPr>
                            <a:picLocks noChangeAspect="1" noChangeArrowheads="1"/>
                          </pic:cNvPicPr>
                        </pic:nvPicPr>
                        <pic:blipFill>
                          <a:blip r:embed="rId11" cstate="print"/>
                          <a:srcRect/>
                          <a:stretch>
                            <a:fillRect/>
                          </a:stretch>
                        </pic:blipFill>
                        <pic:spPr bwMode="auto">
                          <a:xfrm>
                            <a:off x="0" y="0"/>
                            <a:ext cx="5048250" cy="190500"/>
                          </a:xfrm>
                          <a:prstGeom prst="rect">
                            <a:avLst/>
                          </a:prstGeom>
                          <a:noFill/>
                          <a:ln w="9525">
                            <a:noFill/>
                            <a:miter lim="800000"/>
                            <a:headEnd/>
                            <a:tailEnd/>
                          </a:ln>
                        </pic:spPr>
                      </pic:pic>
                    </a:graphicData>
                  </a:graphic>
                </wp:inline>
              </w:drawing>
            </w: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000000"/>
                      <w:kern w:val="0"/>
                      <w:sz w:val="12"/>
                      <w:szCs w:val="12"/>
                    </w:rPr>
                  </w:pPr>
                  <w:r w:rsidRPr="00C34EB3">
                    <w:rPr>
                      <w:rFonts w:ascii="Times New Roman" w:eastAsia="ＭＳ Ｐゴシック" w:hAnsi="Times New Roman" w:cs="Times New Roman"/>
                      <w:color w:val="000000"/>
                      <w:kern w:val="0"/>
                      <w:sz w:val="12"/>
                      <w:szCs w:val="12"/>
                    </w:rPr>
                    <w:t>密閉型伝熱管の特徴</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689100"/>
                  <wp:effectExtent l="19050" t="0" r="0" b="0"/>
                  <wp:docPr id="18" name="図 18" descr="http://hansum.net/itjapan/product/image/product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ansum.net/itjapan/product/image/product0312.jpg"/>
                          <pic:cNvPicPr>
                            <a:picLocks noChangeAspect="1" noChangeArrowheads="1"/>
                          </pic:cNvPicPr>
                        </pic:nvPicPr>
                        <pic:blipFill>
                          <a:blip r:embed="rId17" cstate="print"/>
                          <a:srcRect/>
                          <a:stretch>
                            <a:fillRect/>
                          </a:stretch>
                        </pic:blipFill>
                        <pic:spPr bwMode="auto">
                          <a:xfrm>
                            <a:off x="0" y="0"/>
                            <a:ext cx="5048250" cy="1689100"/>
                          </a:xfrm>
                          <a:prstGeom prst="rect">
                            <a:avLst/>
                          </a:prstGeom>
                          <a:noFill/>
                          <a:ln w="9525">
                            <a:noFill/>
                            <a:miter lim="800000"/>
                            <a:headEnd/>
                            <a:tailEnd/>
                          </a:ln>
                        </pic:spPr>
                      </pic:pic>
                    </a:graphicData>
                  </a:graphic>
                </wp:inline>
              </w:drawing>
            </w: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000000"/>
                      <w:kern w:val="0"/>
                      <w:sz w:val="12"/>
                      <w:szCs w:val="12"/>
                    </w:rPr>
                  </w:pPr>
                  <w:r w:rsidRPr="00C34EB3">
                    <w:rPr>
                      <w:rFonts w:ascii="Times New Roman" w:eastAsia="ＭＳ Ｐゴシック" w:hAnsi="Times New Roman" w:cs="Times New Roman"/>
                      <w:color w:val="000000"/>
                      <w:kern w:val="0"/>
                      <w:sz w:val="12"/>
                      <w:szCs w:val="12"/>
                    </w:rPr>
                    <w:t>密閉型伝熱管の仕様</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416050"/>
                  <wp:effectExtent l="19050" t="0" r="0" b="0"/>
                  <wp:docPr id="19" name="図 19" descr="http://hansum.net/itjapan/product/image/product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ansum.net/itjapan/product/image/product0313.jpg"/>
                          <pic:cNvPicPr>
                            <a:picLocks noChangeAspect="1" noChangeArrowheads="1"/>
                          </pic:cNvPicPr>
                        </pic:nvPicPr>
                        <pic:blipFill>
                          <a:blip r:embed="rId18" cstate="print"/>
                          <a:srcRect/>
                          <a:stretch>
                            <a:fillRect/>
                          </a:stretch>
                        </pic:blipFill>
                        <pic:spPr bwMode="auto">
                          <a:xfrm>
                            <a:off x="0" y="0"/>
                            <a:ext cx="5048250" cy="1416050"/>
                          </a:xfrm>
                          <a:prstGeom prst="rect">
                            <a:avLst/>
                          </a:prstGeom>
                          <a:noFill/>
                          <a:ln w="9525">
                            <a:noFill/>
                            <a:miter lim="800000"/>
                            <a:headEnd/>
                            <a:tailEnd/>
                          </a:ln>
                        </pic:spPr>
                      </pic:pic>
                    </a:graphicData>
                  </a:graphic>
                </wp:inline>
              </w:drawing>
            </w: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sidRPr="00C34EB3">
                    <w:rPr>
                      <w:rFonts w:ascii="ＭＳ 明朝" w:eastAsia="ＭＳ 明朝" w:hAnsi="ＭＳ 明朝" w:cs="ＭＳ 明朝"/>
                      <w:color w:val="4EA29D"/>
                      <w:kern w:val="0"/>
                      <w:sz w:val="11"/>
                      <w:szCs w:val="11"/>
                    </w:rPr>
                    <w:t>※</w:t>
                  </w:r>
                  <w:r w:rsidRPr="00C34EB3">
                    <w:rPr>
                      <w:rFonts w:ascii="Times New Roman" w:eastAsia="ＭＳ Ｐゴシック" w:hAnsi="Times New Roman" w:cs="Times New Roman"/>
                      <w:color w:val="4EA29D"/>
                      <w:kern w:val="0"/>
                      <w:sz w:val="11"/>
                      <w:szCs w:val="11"/>
                    </w:rPr>
                    <w:t>製品の仕様（長さ、消費電力）は、オーダーメイド可能</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000000"/>
                      <w:kern w:val="0"/>
                      <w:sz w:val="12"/>
                      <w:szCs w:val="12"/>
                    </w:rPr>
                  </w:pPr>
                  <w:r w:rsidRPr="00C34EB3">
                    <w:rPr>
                      <w:rFonts w:ascii="Times New Roman" w:eastAsia="ＭＳ Ｐゴシック" w:hAnsi="Times New Roman" w:cs="Times New Roman"/>
                      <w:color w:val="000000"/>
                      <w:kern w:val="0"/>
                      <w:sz w:val="12"/>
                      <w:szCs w:val="12"/>
                    </w:rPr>
                    <w:t>暖房費の比較</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1022350"/>
                  <wp:effectExtent l="19050" t="0" r="0" b="0"/>
                  <wp:docPr id="20" name="図 20" descr="http://hansum.net/itjapan/product/image/product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ansum.net/itjapan/product/image/product0314.jpg"/>
                          <pic:cNvPicPr>
                            <a:picLocks noChangeAspect="1" noChangeArrowheads="1"/>
                          </pic:cNvPicPr>
                        </pic:nvPicPr>
                        <pic:blipFill>
                          <a:blip r:embed="rId19" cstate="print"/>
                          <a:srcRect/>
                          <a:stretch>
                            <a:fillRect/>
                          </a:stretch>
                        </pic:blipFill>
                        <pic:spPr bwMode="auto">
                          <a:xfrm>
                            <a:off x="0" y="0"/>
                            <a:ext cx="5048250" cy="1022350"/>
                          </a:xfrm>
                          <a:prstGeom prst="rect">
                            <a:avLst/>
                          </a:prstGeom>
                          <a:noFill/>
                          <a:ln w="9525">
                            <a:noFill/>
                            <a:miter lim="800000"/>
                            <a:headEnd/>
                            <a:tailEnd/>
                          </a:ln>
                        </pic:spPr>
                      </pic:pic>
                    </a:graphicData>
                  </a:graphic>
                </wp:inline>
              </w:drawing>
            </w: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000000"/>
                      <w:kern w:val="0"/>
                      <w:sz w:val="12"/>
                      <w:szCs w:val="12"/>
                    </w:rPr>
                  </w:pPr>
                  <w:r w:rsidRPr="00C34EB3">
                    <w:rPr>
                      <w:rFonts w:ascii="Times New Roman" w:eastAsia="ＭＳ Ｐゴシック" w:hAnsi="Times New Roman" w:cs="Times New Roman"/>
                      <w:color w:val="000000"/>
                      <w:kern w:val="0"/>
                      <w:sz w:val="12"/>
                      <w:szCs w:val="12"/>
                    </w:rPr>
                    <w:t>密閉型伝熱管の施工手順</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lastRenderedPageBreak/>
              <w:drawing>
                <wp:inline distT="0" distB="0" distL="0" distR="0">
                  <wp:extent cx="5048250" cy="5187950"/>
                  <wp:effectExtent l="19050" t="0" r="0" b="0"/>
                  <wp:docPr id="21" name="図 21" descr="http://hansum.net/itjapan/product/image/product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ansum.net/itjapan/product/image/product0315.jpg"/>
                          <pic:cNvPicPr>
                            <a:picLocks noChangeAspect="1" noChangeArrowheads="1"/>
                          </pic:cNvPicPr>
                        </pic:nvPicPr>
                        <pic:blipFill>
                          <a:blip r:embed="rId20" cstate="print"/>
                          <a:srcRect/>
                          <a:stretch>
                            <a:fillRect/>
                          </a:stretch>
                        </pic:blipFill>
                        <pic:spPr bwMode="auto">
                          <a:xfrm>
                            <a:off x="0" y="0"/>
                            <a:ext cx="5048250" cy="5187950"/>
                          </a:xfrm>
                          <a:prstGeom prst="rect">
                            <a:avLst/>
                          </a:prstGeom>
                          <a:noFill/>
                          <a:ln w="9525">
                            <a:noFill/>
                            <a:miter lim="800000"/>
                            <a:headEnd/>
                            <a:tailEnd/>
                          </a:ln>
                        </pic:spPr>
                      </pic:pic>
                    </a:graphicData>
                  </a:graphic>
                </wp:inline>
              </w:drawing>
            </w:r>
          </w:p>
        </w:tc>
      </w:tr>
      <w:tr w:rsidR="00C34EB3" w:rsidRPr="00C34EB3">
        <w:trPr>
          <w:trHeight w:val="15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tbl>
            <w:tblPr>
              <w:tblW w:w="4500" w:type="pct"/>
              <w:tblCellSpacing w:w="0" w:type="dxa"/>
              <w:shd w:val="clear" w:color="auto" w:fill="FFFFFF"/>
              <w:tblCellMar>
                <w:left w:w="0" w:type="dxa"/>
                <w:right w:w="0" w:type="dxa"/>
              </w:tblCellMar>
              <w:tblLook w:val="04A0" w:firstRow="1" w:lastRow="0" w:firstColumn="1" w:lastColumn="0" w:noHBand="0" w:noVBand="1"/>
            </w:tblPr>
            <w:tblGrid>
              <w:gridCol w:w="7654"/>
            </w:tblGrid>
            <w:tr w:rsidR="00C34EB3" w:rsidRPr="00C34EB3">
              <w:trPr>
                <w:tblCellSpacing w:w="0" w:type="dxa"/>
              </w:trPr>
              <w:tc>
                <w:tcPr>
                  <w:tcW w:w="0" w:type="auto"/>
                  <w:shd w:val="clear" w:color="auto" w:fill="FFFFFF"/>
                  <w:vAlign w:val="center"/>
                  <w:hideMark/>
                </w:tcPr>
                <w:p w:rsidR="00C34EB3" w:rsidRPr="00C34EB3" w:rsidRDefault="00C34EB3" w:rsidP="00C34EB3">
                  <w:pPr>
                    <w:widowControl/>
                    <w:spacing w:before="100" w:beforeAutospacing="1" w:after="100" w:afterAutospacing="1" w:line="200" w:lineRule="atLeast"/>
                    <w:jc w:val="left"/>
                    <w:rPr>
                      <w:rFonts w:ascii="Times New Roman" w:eastAsia="ＭＳ Ｐゴシック" w:hAnsi="Times New Roman" w:cs="Times New Roman"/>
                      <w:color w:val="000000"/>
                      <w:kern w:val="0"/>
                      <w:sz w:val="12"/>
                      <w:szCs w:val="12"/>
                    </w:rPr>
                  </w:pPr>
                  <w:r w:rsidRPr="00C34EB3">
                    <w:rPr>
                      <w:rFonts w:ascii="Times New Roman" w:eastAsia="ＭＳ Ｐゴシック" w:hAnsi="Times New Roman" w:cs="Times New Roman"/>
                      <w:color w:val="000000"/>
                      <w:kern w:val="0"/>
                      <w:sz w:val="12"/>
                      <w:szCs w:val="12"/>
                    </w:rPr>
                    <w:t>密閉型伝熱管の施工断面図</w:t>
                  </w:r>
                </w:p>
              </w:tc>
            </w:tr>
          </w:tbl>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r w:rsidR="00C34EB3" w:rsidRPr="00C34EB3">
        <w:trPr>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r>
              <w:rPr>
                <w:rFonts w:ascii="Times New Roman" w:eastAsia="ＭＳ Ｐゴシック" w:hAnsi="Times New Roman" w:cs="Times New Roman"/>
                <w:noProof/>
                <w:color w:val="595959"/>
                <w:kern w:val="0"/>
                <w:sz w:val="11"/>
                <w:szCs w:val="11"/>
              </w:rPr>
              <w:drawing>
                <wp:inline distT="0" distB="0" distL="0" distR="0">
                  <wp:extent cx="5048250" cy="2317750"/>
                  <wp:effectExtent l="19050" t="0" r="0" b="0"/>
                  <wp:docPr id="22" name="図 22" descr="http://hansum.net/itjapan/product/image/product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ansum.net/itjapan/product/image/product0316.jpg"/>
                          <pic:cNvPicPr>
                            <a:picLocks noChangeAspect="1" noChangeArrowheads="1"/>
                          </pic:cNvPicPr>
                        </pic:nvPicPr>
                        <pic:blipFill>
                          <a:blip r:embed="rId21" cstate="print"/>
                          <a:srcRect/>
                          <a:stretch>
                            <a:fillRect/>
                          </a:stretch>
                        </pic:blipFill>
                        <pic:spPr bwMode="auto">
                          <a:xfrm>
                            <a:off x="0" y="0"/>
                            <a:ext cx="5048250" cy="2317750"/>
                          </a:xfrm>
                          <a:prstGeom prst="rect">
                            <a:avLst/>
                          </a:prstGeom>
                          <a:noFill/>
                          <a:ln w="9525">
                            <a:noFill/>
                            <a:miter lim="800000"/>
                            <a:headEnd/>
                            <a:tailEnd/>
                          </a:ln>
                        </pic:spPr>
                      </pic:pic>
                    </a:graphicData>
                  </a:graphic>
                </wp:inline>
              </w:drawing>
            </w:r>
          </w:p>
        </w:tc>
      </w:tr>
      <w:tr w:rsidR="00C34EB3" w:rsidRPr="00C34EB3">
        <w:trPr>
          <w:trHeight w:val="300"/>
          <w:tblCellSpacing w:w="0" w:type="dxa"/>
        </w:trPr>
        <w:tc>
          <w:tcPr>
            <w:tcW w:w="0" w:type="auto"/>
            <w:vAlign w:val="center"/>
            <w:hideMark/>
          </w:tcPr>
          <w:p w:rsidR="00C34EB3" w:rsidRPr="00C34EB3" w:rsidRDefault="00C34EB3" w:rsidP="00C34EB3">
            <w:pPr>
              <w:widowControl/>
              <w:spacing w:line="200" w:lineRule="atLeast"/>
              <w:jc w:val="left"/>
              <w:rPr>
                <w:rFonts w:ascii="Times New Roman" w:eastAsia="ＭＳ Ｐゴシック" w:hAnsi="Times New Roman" w:cs="Times New Roman"/>
                <w:color w:val="595959"/>
                <w:kern w:val="0"/>
                <w:sz w:val="11"/>
                <w:szCs w:val="11"/>
              </w:rPr>
            </w:pPr>
          </w:p>
        </w:tc>
      </w:tr>
    </w:tbl>
    <w:p w:rsidR="00B97008" w:rsidRDefault="00B97008"/>
    <w:sectPr w:rsidR="00B97008" w:rsidSect="00B9700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EB3"/>
    <w:rsid w:val="001006A7"/>
    <w:rsid w:val="008B0EA8"/>
    <w:rsid w:val="009C030B"/>
    <w:rsid w:val="00A25989"/>
    <w:rsid w:val="00B33D9F"/>
    <w:rsid w:val="00B97008"/>
    <w:rsid w:val="00C34E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030B"/>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9C030B"/>
    <w:rPr>
      <w:rFonts w:asciiTheme="majorHAnsi" w:eastAsia="ＭＳ ゴシック" w:hAnsiTheme="majorHAnsi" w:cstheme="majorBidi"/>
      <w:sz w:val="32"/>
      <w:szCs w:val="32"/>
    </w:rPr>
  </w:style>
  <w:style w:type="paragraph" w:styleId="a5">
    <w:name w:val="Subtitle"/>
    <w:basedOn w:val="a"/>
    <w:next w:val="a"/>
    <w:link w:val="a6"/>
    <w:uiPriority w:val="11"/>
    <w:qFormat/>
    <w:rsid w:val="009C030B"/>
    <w:pPr>
      <w:jc w:val="center"/>
      <w:outlineLvl w:val="1"/>
    </w:pPr>
    <w:rPr>
      <w:rFonts w:asciiTheme="majorHAnsi" w:eastAsia="ＭＳ ゴシック" w:hAnsiTheme="majorHAnsi" w:cstheme="majorBidi"/>
      <w:sz w:val="24"/>
      <w:szCs w:val="24"/>
    </w:rPr>
  </w:style>
  <w:style w:type="character" w:customStyle="1" w:styleId="a6">
    <w:name w:val="副題 (文字)"/>
    <w:basedOn w:val="a0"/>
    <w:link w:val="a5"/>
    <w:uiPriority w:val="11"/>
    <w:rsid w:val="009C030B"/>
    <w:rPr>
      <w:rFonts w:asciiTheme="majorHAnsi" w:eastAsia="ＭＳ ゴシック" w:hAnsiTheme="majorHAnsi" w:cstheme="majorBidi"/>
      <w:sz w:val="24"/>
      <w:szCs w:val="24"/>
    </w:rPr>
  </w:style>
  <w:style w:type="paragraph" w:customStyle="1" w:styleId="contentstitle">
    <w:name w:val="contents_title"/>
    <w:basedOn w:val="a"/>
    <w:rsid w:val="00C34EB3"/>
    <w:pPr>
      <w:widowControl/>
      <w:spacing w:before="100" w:beforeAutospacing="1" w:after="100" w:afterAutospacing="1" w:line="200" w:lineRule="atLeast"/>
      <w:jc w:val="left"/>
    </w:pPr>
    <w:rPr>
      <w:rFonts w:ascii="Times New Roman" w:eastAsia="ＭＳ Ｐゴシック" w:hAnsi="Times New Roman" w:cs="Times New Roman"/>
      <w:color w:val="000000"/>
      <w:kern w:val="0"/>
      <w:sz w:val="12"/>
      <w:szCs w:val="12"/>
    </w:rPr>
  </w:style>
  <w:style w:type="paragraph" w:styleId="Web">
    <w:name w:val="Normal (Web)"/>
    <w:basedOn w:val="a"/>
    <w:uiPriority w:val="99"/>
    <w:unhideWhenUsed/>
    <w:rsid w:val="00C34EB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C34EB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34EB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030B"/>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9C030B"/>
    <w:rPr>
      <w:rFonts w:asciiTheme="majorHAnsi" w:eastAsia="ＭＳ ゴシック" w:hAnsiTheme="majorHAnsi" w:cstheme="majorBidi"/>
      <w:sz w:val="32"/>
      <w:szCs w:val="32"/>
    </w:rPr>
  </w:style>
  <w:style w:type="paragraph" w:styleId="a5">
    <w:name w:val="Subtitle"/>
    <w:basedOn w:val="a"/>
    <w:next w:val="a"/>
    <w:link w:val="a6"/>
    <w:uiPriority w:val="11"/>
    <w:qFormat/>
    <w:rsid w:val="009C030B"/>
    <w:pPr>
      <w:jc w:val="center"/>
      <w:outlineLvl w:val="1"/>
    </w:pPr>
    <w:rPr>
      <w:rFonts w:asciiTheme="majorHAnsi" w:eastAsia="ＭＳ ゴシック" w:hAnsiTheme="majorHAnsi" w:cstheme="majorBidi"/>
      <w:sz w:val="24"/>
      <w:szCs w:val="24"/>
    </w:rPr>
  </w:style>
  <w:style w:type="character" w:customStyle="1" w:styleId="a6">
    <w:name w:val="副題 (文字)"/>
    <w:basedOn w:val="a0"/>
    <w:link w:val="a5"/>
    <w:uiPriority w:val="11"/>
    <w:rsid w:val="009C030B"/>
    <w:rPr>
      <w:rFonts w:asciiTheme="majorHAnsi" w:eastAsia="ＭＳ ゴシック" w:hAnsiTheme="majorHAnsi" w:cstheme="majorBidi"/>
      <w:sz w:val="24"/>
      <w:szCs w:val="24"/>
    </w:rPr>
  </w:style>
  <w:style w:type="paragraph" w:customStyle="1" w:styleId="contentstitle">
    <w:name w:val="contents_title"/>
    <w:basedOn w:val="a"/>
    <w:rsid w:val="00C34EB3"/>
    <w:pPr>
      <w:widowControl/>
      <w:spacing w:before="100" w:beforeAutospacing="1" w:after="100" w:afterAutospacing="1" w:line="200" w:lineRule="atLeast"/>
      <w:jc w:val="left"/>
    </w:pPr>
    <w:rPr>
      <w:rFonts w:ascii="Times New Roman" w:eastAsia="ＭＳ Ｐゴシック" w:hAnsi="Times New Roman" w:cs="Times New Roman"/>
      <w:color w:val="000000"/>
      <w:kern w:val="0"/>
      <w:sz w:val="12"/>
      <w:szCs w:val="12"/>
    </w:rPr>
  </w:style>
  <w:style w:type="paragraph" w:styleId="Web">
    <w:name w:val="Normal (Web)"/>
    <w:basedOn w:val="a"/>
    <w:uiPriority w:val="99"/>
    <w:unhideWhenUsed/>
    <w:rsid w:val="00C34EB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C34EB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34EB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290</Words>
  <Characters>1657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FJ-USER</cp:lastModifiedBy>
  <cp:revision>2</cp:revision>
  <dcterms:created xsi:type="dcterms:W3CDTF">2014-08-22T08:37:00Z</dcterms:created>
  <dcterms:modified xsi:type="dcterms:W3CDTF">2014-08-22T08:37:00Z</dcterms:modified>
</cp:coreProperties>
</file>